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F360" w14:textId="77777777" w:rsidR="00425F85" w:rsidRDefault="00425F85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Meta-analysis of time-to-event data</w:t>
      </w:r>
    </w:p>
    <w:p w14:paraId="746294DF" w14:textId="77777777" w:rsidR="00425F85" w:rsidRDefault="00427614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December 6</w:t>
      </w:r>
      <w:r w:rsidRPr="00427614">
        <w:rPr>
          <w:b/>
          <w:i/>
          <w:vertAlign w:val="superscript"/>
        </w:rPr>
        <w:t>th</w:t>
      </w:r>
      <w:r>
        <w:rPr>
          <w:b/>
          <w:i/>
        </w:rPr>
        <w:t xml:space="preserve"> 2022</w:t>
      </w:r>
    </w:p>
    <w:p w14:paraId="04F6178A" w14:textId="77777777" w:rsidR="00425F85" w:rsidRDefault="00425F85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Catrin Tudur Smith</w:t>
      </w:r>
    </w:p>
    <w:p w14:paraId="6FF1CB97" w14:textId="77777777" w:rsidR="00425F85" w:rsidRDefault="00425F85" w:rsidP="00425F85">
      <w:pPr>
        <w:spacing w:after="0" w:line="240" w:lineRule="auto"/>
        <w:jc w:val="center"/>
        <w:rPr>
          <w:b/>
          <w:i/>
        </w:rPr>
      </w:pPr>
    </w:p>
    <w:p w14:paraId="2A1C647B" w14:textId="77777777" w:rsidR="00425F85" w:rsidRDefault="00425F85" w:rsidP="00066D08">
      <w:pPr>
        <w:pStyle w:val="ListParagraph"/>
        <w:numPr>
          <w:ilvl w:val="0"/>
          <w:numId w:val="2"/>
        </w:numPr>
        <w:jc w:val="both"/>
      </w:pPr>
      <w:r w:rsidRPr="0072338A">
        <w:t xml:space="preserve">For the trial of Gemcitabine in combination with Oxaliplatin for pancreatic cancer (Louvet et al 2005), please complete the following as far as possible for the outcome </w:t>
      </w:r>
      <w:r w:rsidR="0072338A" w:rsidRPr="0072338A">
        <w:t>‘</w:t>
      </w:r>
      <w:r w:rsidRPr="0072338A">
        <w:t>Overall Survival</w:t>
      </w:r>
      <w:r w:rsidR="0072338A" w:rsidRPr="0072338A">
        <w:t>’ and ‘</w:t>
      </w:r>
      <w:r w:rsidRPr="0072338A">
        <w:t>Progression Free Survival</w:t>
      </w:r>
      <w:r w:rsidR="0072338A" w:rsidRPr="0072338A">
        <w:t>’</w:t>
      </w:r>
      <w:r w:rsidRPr="0072338A">
        <w:t>.</w:t>
      </w:r>
    </w:p>
    <w:p w14:paraId="1E4789A5" w14:textId="77777777" w:rsidR="00066D08" w:rsidRPr="0072338A" w:rsidRDefault="00066D08" w:rsidP="00066D08">
      <w:pPr>
        <w:pStyle w:val="ListParagraph"/>
        <w:jc w:val="both"/>
      </w:pPr>
    </w:p>
    <w:p w14:paraId="397832F1" w14:textId="77777777" w:rsidR="001B683E" w:rsidRPr="0072338A" w:rsidRDefault="0072338A" w:rsidP="00731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</w:rPr>
      </w:pPr>
      <w:r>
        <w:rPr>
          <w:i/>
        </w:rPr>
        <w:t>Overall survival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9"/>
        <w:gridCol w:w="2351"/>
        <w:gridCol w:w="1996"/>
      </w:tblGrid>
      <w:tr w:rsidR="00425F85" w:rsidRPr="0017190C" w14:paraId="4131EA47" w14:textId="77777777" w:rsidTr="003B6049">
        <w:tc>
          <w:tcPr>
            <w:tcW w:w="2589" w:type="pct"/>
          </w:tcPr>
          <w:p w14:paraId="534723A3" w14:textId="77777777" w:rsidR="00425F85" w:rsidRPr="0017190C" w:rsidRDefault="00425F85" w:rsidP="00134371">
            <w:pPr>
              <w:jc w:val="center"/>
              <w:rPr>
                <w:b/>
              </w:rPr>
            </w:pPr>
            <w:r>
              <w:rPr>
                <w:b/>
              </w:rPr>
              <w:t>Data to extract</w:t>
            </w:r>
          </w:p>
          <w:p w14:paraId="6B2F071E" w14:textId="77777777" w:rsidR="00425F85" w:rsidRPr="0017190C" w:rsidRDefault="00425F85" w:rsidP="00134371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14:paraId="0631011D" w14:textId="77777777"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  <w:r w:rsidR="0072338A">
              <w:rPr>
                <w:b/>
              </w:rPr>
              <w:t xml:space="preserve"> Arm</w:t>
            </w:r>
          </w:p>
        </w:tc>
        <w:tc>
          <w:tcPr>
            <w:tcW w:w="1107" w:type="pct"/>
          </w:tcPr>
          <w:p w14:paraId="210468B7" w14:textId="77777777"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  <w:r w:rsidR="0072338A">
              <w:rPr>
                <w:b/>
              </w:rPr>
              <w:t xml:space="preserve"> Arm</w:t>
            </w:r>
          </w:p>
        </w:tc>
      </w:tr>
      <w:tr w:rsidR="00DE728B" w14:paraId="2D005528" w14:textId="77777777" w:rsidTr="003B6049">
        <w:tc>
          <w:tcPr>
            <w:tcW w:w="2589" w:type="pct"/>
          </w:tcPr>
          <w:p w14:paraId="32F58FAB" w14:textId="77777777" w:rsidR="00DE728B" w:rsidRDefault="00DE728B" w:rsidP="00DE728B">
            <w:r>
              <w:t>Name of intervention</w:t>
            </w:r>
          </w:p>
        </w:tc>
        <w:tc>
          <w:tcPr>
            <w:tcW w:w="1304" w:type="pct"/>
          </w:tcPr>
          <w:p w14:paraId="11955FDA" w14:textId="77777777" w:rsidR="00DE728B" w:rsidRPr="00E414F1" w:rsidRDefault="00DE728B" w:rsidP="00DE728B">
            <w:pPr>
              <w:jc w:val="center"/>
              <w:rPr>
                <w:b/>
                <w:color w:val="FF0000"/>
              </w:rPr>
            </w:pPr>
            <w:r w:rsidRPr="00E414F1">
              <w:rPr>
                <w:b/>
                <w:color w:val="FF0000"/>
              </w:rPr>
              <w:t>GEM OX</w:t>
            </w:r>
          </w:p>
        </w:tc>
        <w:tc>
          <w:tcPr>
            <w:tcW w:w="1107" w:type="pct"/>
          </w:tcPr>
          <w:p w14:paraId="2A8AE1AC" w14:textId="77777777" w:rsidR="00DE728B" w:rsidRPr="00E414F1" w:rsidRDefault="00DE728B" w:rsidP="00DE728B">
            <w:pPr>
              <w:jc w:val="center"/>
              <w:rPr>
                <w:b/>
                <w:color w:val="FF0000"/>
              </w:rPr>
            </w:pPr>
            <w:r w:rsidRPr="00E414F1">
              <w:rPr>
                <w:b/>
                <w:color w:val="FF0000"/>
              </w:rPr>
              <w:t>GEM</w:t>
            </w:r>
          </w:p>
        </w:tc>
      </w:tr>
      <w:tr w:rsidR="00DE728B" w14:paraId="4C913CB4" w14:textId="77777777" w:rsidTr="003B6049">
        <w:tc>
          <w:tcPr>
            <w:tcW w:w="2589" w:type="pct"/>
          </w:tcPr>
          <w:p w14:paraId="00CFB8ED" w14:textId="77777777" w:rsidR="00DE728B" w:rsidRDefault="00DE728B" w:rsidP="00DE728B">
            <w:r>
              <w:t>Randomisation ratio (e.g. 1:1)</w:t>
            </w:r>
          </w:p>
        </w:tc>
        <w:tc>
          <w:tcPr>
            <w:tcW w:w="1304" w:type="pct"/>
          </w:tcPr>
          <w:p w14:paraId="3BF603F6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</w:t>
            </w:r>
          </w:p>
        </w:tc>
        <w:tc>
          <w:tcPr>
            <w:tcW w:w="1107" w:type="pct"/>
          </w:tcPr>
          <w:p w14:paraId="6802C01E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</w:t>
            </w:r>
          </w:p>
        </w:tc>
      </w:tr>
      <w:tr w:rsidR="00DE728B" w14:paraId="1F743D10" w14:textId="77777777" w:rsidTr="003B6049">
        <w:tc>
          <w:tcPr>
            <w:tcW w:w="2589" w:type="pct"/>
          </w:tcPr>
          <w:p w14:paraId="7AD29E41" w14:textId="77777777" w:rsidR="00DE728B" w:rsidRDefault="00DE728B" w:rsidP="00DE728B">
            <w:r>
              <w:t>Number randomised</w:t>
            </w:r>
          </w:p>
        </w:tc>
        <w:tc>
          <w:tcPr>
            <w:tcW w:w="1304" w:type="pct"/>
          </w:tcPr>
          <w:p w14:paraId="7D0E0DC9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163</w:t>
            </w:r>
          </w:p>
        </w:tc>
        <w:tc>
          <w:tcPr>
            <w:tcW w:w="1107" w:type="pct"/>
          </w:tcPr>
          <w:p w14:paraId="1F33C0B2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163</w:t>
            </w:r>
          </w:p>
        </w:tc>
      </w:tr>
      <w:tr w:rsidR="00DE728B" w14:paraId="7C15C484" w14:textId="77777777" w:rsidTr="003B6049">
        <w:tc>
          <w:tcPr>
            <w:tcW w:w="2589" w:type="pct"/>
          </w:tcPr>
          <w:p w14:paraId="495764D4" w14:textId="77777777" w:rsidR="00DE728B" w:rsidRDefault="00DE728B" w:rsidP="00DE728B">
            <w:r>
              <w:t>Number analysed</w:t>
            </w:r>
          </w:p>
        </w:tc>
        <w:tc>
          <w:tcPr>
            <w:tcW w:w="1304" w:type="pct"/>
          </w:tcPr>
          <w:p w14:paraId="38C406F0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157</w:t>
            </w:r>
            <w:r w:rsidR="00046EF9">
              <w:rPr>
                <w:color w:val="FF0000"/>
              </w:rPr>
              <w:t xml:space="preserve"> (163 ITT)</w:t>
            </w:r>
          </w:p>
        </w:tc>
        <w:tc>
          <w:tcPr>
            <w:tcW w:w="1107" w:type="pct"/>
          </w:tcPr>
          <w:p w14:paraId="534AEA92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156</w:t>
            </w:r>
            <w:r w:rsidR="00046EF9">
              <w:rPr>
                <w:color w:val="FF0000"/>
              </w:rPr>
              <w:t xml:space="preserve"> (163 ITT)</w:t>
            </w:r>
          </w:p>
        </w:tc>
      </w:tr>
      <w:tr w:rsidR="00DE728B" w14:paraId="75C7D906" w14:textId="77777777" w:rsidTr="003B6049">
        <w:tc>
          <w:tcPr>
            <w:tcW w:w="2589" w:type="pct"/>
          </w:tcPr>
          <w:p w14:paraId="6A210837" w14:textId="77777777" w:rsidR="00DE728B" w:rsidRDefault="00DE728B" w:rsidP="00DE728B">
            <w:r>
              <w:t>Observed events</w:t>
            </w:r>
          </w:p>
        </w:tc>
        <w:tc>
          <w:tcPr>
            <w:tcW w:w="1304" w:type="pct"/>
          </w:tcPr>
          <w:p w14:paraId="10452763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133 (PP analysis set)</w:t>
            </w:r>
          </w:p>
        </w:tc>
        <w:tc>
          <w:tcPr>
            <w:tcW w:w="1107" w:type="pct"/>
          </w:tcPr>
          <w:p w14:paraId="4804A8AD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136 (PP analysis set)</w:t>
            </w:r>
          </w:p>
        </w:tc>
      </w:tr>
      <w:tr w:rsidR="00DE728B" w14:paraId="6D50F54E" w14:textId="77777777" w:rsidTr="003B6049">
        <w:tc>
          <w:tcPr>
            <w:tcW w:w="2589" w:type="pct"/>
          </w:tcPr>
          <w:p w14:paraId="0EDDB5C4" w14:textId="77777777" w:rsidR="00DE728B" w:rsidRDefault="00DE728B" w:rsidP="00DE728B">
            <w:r>
              <w:t>Logrank expected events</w:t>
            </w:r>
          </w:p>
        </w:tc>
        <w:tc>
          <w:tcPr>
            <w:tcW w:w="1304" w:type="pct"/>
          </w:tcPr>
          <w:p w14:paraId="6A92D9F8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</w:p>
        </w:tc>
        <w:tc>
          <w:tcPr>
            <w:tcW w:w="1107" w:type="pct"/>
          </w:tcPr>
          <w:p w14:paraId="1EC10106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</w:p>
        </w:tc>
      </w:tr>
      <w:tr w:rsidR="00DE728B" w14:paraId="2A8FA93C" w14:textId="77777777" w:rsidTr="003B6049">
        <w:tc>
          <w:tcPr>
            <w:tcW w:w="2589" w:type="pct"/>
          </w:tcPr>
          <w:p w14:paraId="55DF9F08" w14:textId="77777777" w:rsidR="00DE728B" w:rsidRDefault="00DE728B" w:rsidP="00DE728B">
            <w:r>
              <w:t>Logrank Variance (V)</w:t>
            </w:r>
          </w:p>
        </w:tc>
        <w:tc>
          <w:tcPr>
            <w:tcW w:w="2411" w:type="pct"/>
            <w:gridSpan w:val="2"/>
          </w:tcPr>
          <w:p w14:paraId="7EE4CCBF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</w:p>
        </w:tc>
      </w:tr>
      <w:tr w:rsidR="00DE728B" w14:paraId="5B82EFA7" w14:textId="77777777" w:rsidTr="003B6049">
        <w:tc>
          <w:tcPr>
            <w:tcW w:w="2589" w:type="pct"/>
          </w:tcPr>
          <w:p w14:paraId="645C215C" w14:textId="77777777" w:rsidR="00DE728B" w:rsidRDefault="00DE728B" w:rsidP="00DE728B">
            <w:r>
              <w:t>Logrank observed minus expected events (O-E)</w:t>
            </w:r>
          </w:p>
        </w:tc>
        <w:tc>
          <w:tcPr>
            <w:tcW w:w="2411" w:type="pct"/>
            <w:gridSpan w:val="2"/>
          </w:tcPr>
          <w:p w14:paraId="3D78B9F6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</w:p>
        </w:tc>
      </w:tr>
      <w:tr w:rsidR="00DE728B" w14:paraId="6957844E" w14:textId="77777777" w:rsidTr="003B6049">
        <w:tc>
          <w:tcPr>
            <w:tcW w:w="2589" w:type="pct"/>
          </w:tcPr>
          <w:p w14:paraId="4930B8FA" w14:textId="77777777" w:rsidR="00DE728B" w:rsidRDefault="00DE728B" w:rsidP="00DE728B">
            <w:r>
              <w:t>HR, CI (with level e.g. 95%) or standard error or variance (specify method e.g. Cox model)</w:t>
            </w:r>
          </w:p>
        </w:tc>
        <w:tc>
          <w:tcPr>
            <w:tcW w:w="2411" w:type="pct"/>
            <w:gridSpan w:val="2"/>
          </w:tcPr>
          <w:p w14:paraId="6D352A75" w14:textId="77777777" w:rsidR="00DE728B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  <w:u w:val="single"/>
              </w:rPr>
              <w:t>ITT</w:t>
            </w:r>
            <w:r w:rsidRPr="008D0D8D">
              <w:rPr>
                <w:color w:val="FF0000"/>
              </w:rPr>
              <w:t xml:space="preserve">: Cox unadjusted </w:t>
            </w:r>
          </w:p>
          <w:p w14:paraId="2BAAA9F7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1.18 95% (0.94 to 1.51)</w:t>
            </w:r>
          </w:p>
          <w:p w14:paraId="4D472C17" w14:textId="77777777" w:rsidR="00DE728B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 </w:t>
            </w:r>
            <w:r w:rsidRPr="008D0D8D">
              <w:rPr>
                <w:color w:val="FF0000"/>
                <w:u w:val="single"/>
              </w:rPr>
              <w:t>PP</w:t>
            </w:r>
            <w:r w:rsidRPr="008D0D8D">
              <w:rPr>
                <w:color w:val="FF0000"/>
              </w:rPr>
              <w:t xml:space="preserve">: Cox unadjusted </w:t>
            </w:r>
          </w:p>
          <w:p w14:paraId="3E735382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1.20 95% (0.95 to 1.54)</w:t>
            </w:r>
          </w:p>
        </w:tc>
      </w:tr>
      <w:tr w:rsidR="00DE728B" w14:paraId="4F67FA2A" w14:textId="77777777" w:rsidTr="003B6049">
        <w:tc>
          <w:tcPr>
            <w:tcW w:w="2589" w:type="pct"/>
          </w:tcPr>
          <w:p w14:paraId="5D7B9B9F" w14:textId="77777777" w:rsidR="00DE728B" w:rsidRDefault="00DE728B" w:rsidP="00DE728B">
            <w:r>
              <w:t>Test statistic, 2-sided p-value and name of test (e.g. logrank)</w:t>
            </w:r>
          </w:p>
        </w:tc>
        <w:tc>
          <w:tcPr>
            <w:tcW w:w="2411" w:type="pct"/>
            <w:gridSpan w:val="2"/>
          </w:tcPr>
          <w:p w14:paraId="6A0E0331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  <w:u w:val="single"/>
              </w:rPr>
              <w:t>ITT</w:t>
            </w:r>
            <w:r w:rsidRPr="008D0D8D">
              <w:rPr>
                <w:color w:val="FF0000"/>
              </w:rPr>
              <w:t>: logrank test p=0.15</w:t>
            </w:r>
          </w:p>
          <w:p w14:paraId="369D663D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  <w:u w:val="single"/>
              </w:rPr>
              <w:t>PP</w:t>
            </w:r>
            <w:r w:rsidRPr="008D0D8D">
              <w:rPr>
                <w:color w:val="FF0000"/>
              </w:rPr>
              <w:t>: logrank test p=0.13</w:t>
            </w:r>
          </w:p>
        </w:tc>
      </w:tr>
      <w:tr w:rsidR="00DE728B" w14:paraId="7FA2E757" w14:textId="77777777" w:rsidTr="003B6049">
        <w:tc>
          <w:tcPr>
            <w:tcW w:w="2589" w:type="pct"/>
          </w:tcPr>
          <w:p w14:paraId="62F50C73" w14:textId="77777777" w:rsidR="00DE728B" w:rsidRDefault="00DE728B" w:rsidP="00DE728B">
            <w:r>
              <w:t>Advantage to research or control?</w:t>
            </w:r>
          </w:p>
        </w:tc>
        <w:tc>
          <w:tcPr>
            <w:tcW w:w="2411" w:type="pct"/>
            <w:gridSpan w:val="2"/>
          </w:tcPr>
          <w:p w14:paraId="6DEB86E5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Research = GEM OX </w:t>
            </w:r>
            <w:r>
              <w:rPr>
                <w:color w:val="FF0000"/>
              </w:rPr>
              <w:t>(HR&gt;1 indicates adv</w:t>
            </w:r>
            <w:r w:rsidR="00EA3755">
              <w:rPr>
                <w:color w:val="FF0000"/>
              </w:rPr>
              <w:t xml:space="preserve"> to Research in this trial so need to specify the opposite of this in the spreadsheet</w:t>
            </w:r>
            <w:r>
              <w:rPr>
                <w:color w:val="FF0000"/>
              </w:rPr>
              <w:t>)</w:t>
            </w:r>
          </w:p>
        </w:tc>
      </w:tr>
      <w:tr w:rsidR="00DE728B" w14:paraId="22014324" w14:textId="77777777" w:rsidTr="003B6049">
        <w:tc>
          <w:tcPr>
            <w:tcW w:w="2589" w:type="pct"/>
          </w:tcPr>
          <w:p w14:paraId="2791E107" w14:textId="77777777" w:rsidR="00DE728B" w:rsidRDefault="00DE728B" w:rsidP="00DE728B">
            <w:r>
              <w:t>Actuarial or Kaplan Meier curves presented</w:t>
            </w:r>
          </w:p>
        </w:tc>
        <w:tc>
          <w:tcPr>
            <w:tcW w:w="2411" w:type="pct"/>
            <w:gridSpan w:val="2"/>
          </w:tcPr>
          <w:p w14:paraId="22729D17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Kaplan Meier – Figure 2</w:t>
            </w:r>
            <w:r w:rsidR="00860A30">
              <w:rPr>
                <w:color w:val="FF0000"/>
              </w:rPr>
              <w:t xml:space="preserve"> but PP population only</w:t>
            </w:r>
          </w:p>
        </w:tc>
      </w:tr>
      <w:tr w:rsidR="00DE728B" w14:paraId="002174B7" w14:textId="77777777" w:rsidTr="003B6049">
        <w:tc>
          <w:tcPr>
            <w:tcW w:w="2589" w:type="pct"/>
          </w:tcPr>
          <w:p w14:paraId="25797001" w14:textId="77777777" w:rsidR="00DE728B" w:rsidRDefault="00DE728B" w:rsidP="00DE728B">
            <w:r>
              <w:t>Numbers at risk reported?</w:t>
            </w:r>
          </w:p>
        </w:tc>
        <w:tc>
          <w:tcPr>
            <w:tcW w:w="2411" w:type="pct"/>
            <w:gridSpan w:val="2"/>
          </w:tcPr>
          <w:p w14:paraId="3ECAAB7B" w14:textId="77777777" w:rsidR="00DE728B" w:rsidRPr="008D0D8D" w:rsidRDefault="00DE728B" w:rsidP="00DE728B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No</w:t>
            </w:r>
          </w:p>
        </w:tc>
      </w:tr>
      <w:tr w:rsidR="00DE728B" w14:paraId="7B514672" w14:textId="77777777" w:rsidTr="003B6049">
        <w:tc>
          <w:tcPr>
            <w:tcW w:w="2589" w:type="pct"/>
          </w:tcPr>
          <w:p w14:paraId="1E873A98" w14:textId="77777777" w:rsidR="00DE728B" w:rsidRDefault="00DE728B" w:rsidP="00DE728B">
            <w:r>
              <w:t>Follow-up details (minimum and maximum)</w:t>
            </w:r>
          </w:p>
        </w:tc>
        <w:tc>
          <w:tcPr>
            <w:tcW w:w="2411" w:type="pct"/>
            <w:gridSpan w:val="2"/>
          </w:tcPr>
          <w:p w14:paraId="44DF8FD8" w14:textId="77777777" w:rsidR="00277F22" w:rsidRDefault="00277F22" w:rsidP="00277F22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Min = </w:t>
            </w:r>
            <w:r>
              <w:rPr>
                <w:color w:val="FF0000"/>
              </w:rPr>
              <w:t xml:space="preserve">9 </w:t>
            </w:r>
            <w:r w:rsidRPr="008D0D8D">
              <w:rPr>
                <w:color w:val="FF0000"/>
              </w:rPr>
              <w:t>months, Max = 3</w:t>
            </w:r>
            <w:r>
              <w:rPr>
                <w:color w:val="FF0000"/>
              </w:rPr>
              <w:t>3</w:t>
            </w:r>
            <w:r w:rsidRPr="008D0D8D">
              <w:rPr>
                <w:color w:val="FF0000"/>
              </w:rPr>
              <w:t xml:space="preserve"> months</w:t>
            </w:r>
          </w:p>
          <w:p w14:paraId="4F9E234A" w14:textId="77777777" w:rsidR="00277F22" w:rsidRDefault="00277F22" w:rsidP="00277F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Estimated from median follow-up=21 months and accrual period = 24 months</w:t>
            </w:r>
          </w:p>
          <w:p w14:paraId="00BCB537" w14:textId="77777777" w:rsidR="00277F22" w:rsidRDefault="00277F22" w:rsidP="00277F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Fmin= median - 1/2*(accrual)</w:t>
            </w:r>
          </w:p>
          <w:p w14:paraId="62809E99" w14:textId="77777777" w:rsidR="00DE728B" w:rsidRPr="008D0D8D" w:rsidRDefault="00277F22" w:rsidP="00277F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Fmax= median + 1/2*(accrual)</w:t>
            </w:r>
          </w:p>
        </w:tc>
      </w:tr>
    </w:tbl>
    <w:p w14:paraId="78087A2C" w14:textId="77777777" w:rsidR="0072338A" w:rsidRPr="0072338A" w:rsidRDefault="0072338A" w:rsidP="0072338A">
      <w:pPr>
        <w:spacing w:after="0"/>
        <w:rPr>
          <w:b/>
          <w:i/>
          <w:sz w:val="16"/>
          <w:szCs w:val="16"/>
          <w:u w:val="single"/>
        </w:rPr>
      </w:pPr>
    </w:p>
    <w:p w14:paraId="7843E670" w14:textId="77777777" w:rsidR="00EF1D04" w:rsidRPr="00F079C7" w:rsidRDefault="00EF1D04" w:rsidP="00731FE1">
      <w:pPr>
        <w:spacing w:after="0" w:line="240" w:lineRule="auto"/>
        <w:rPr>
          <w:i/>
          <w:u w:val="single"/>
        </w:rPr>
      </w:pPr>
      <w:r w:rsidRPr="0072338A">
        <w:rPr>
          <w:b/>
          <w:i/>
          <w:u w:val="single"/>
        </w:rPr>
        <w:t>Survival curve estimates</w:t>
      </w:r>
      <w:r w:rsidR="0072338A">
        <w:rPr>
          <w:b/>
          <w:i/>
          <w:u w:val="single"/>
        </w:rPr>
        <w:t xml:space="preserve"> if available</w:t>
      </w:r>
      <w:r w:rsidR="00F079C7">
        <w:rPr>
          <w:b/>
          <w:i/>
          <w:u w:val="single"/>
        </w:rPr>
        <w:t xml:space="preserve"> </w:t>
      </w:r>
    </w:p>
    <w:tbl>
      <w:tblPr>
        <w:tblStyle w:val="TableGrid"/>
        <w:tblW w:w="0" w:type="auto"/>
        <w:tblInd w:w="-39" w:type="dxa"/>
        <w:tblLook w:val="04A0" w:firstRow="1" w:lastRow="0" w:firstColumn="1" w:lastColumn="0" w:noHBand="0" w:noVBand="1"/>
      </w:tblPr>
      <w:tblGrid>
        <w:gridCol w:w="39"/>
        <w:gridCol w:w="1371"/>
        <w:gridCol w:w="1267"/>
        <w:gridCol w:w="825"/>
        <w:gridCol w:w="218"/>
        <w:gridCol w:w="469"/>
        <w:gridCol w:w="687"/>
        <w:gridCol w:w="687"/>
        <w:gridCol w:w="686"/>
        <w:gridCol w:w="687"/>
        <w:gridCol w:w="687"/>
        <w:gridCol w:w="687"/>
        <w:gridCol w:w="745"/>
      </w:tblGrid>
      <w:tr w:rsidR="0072338A" w14:paraId="4D67EE29" w14:textId="77777777" w:rsidTr="0072338A">
        <w:trPr>
          <w:gridBefore w:val="1"/>
          <w:wBefore w:w="39" w:type="dxa"/>
        </w:trPr>
        <w:tc>
          <w:tcPr>
            <w:tcW w:w="3681" w:type="dxa"/>
            <w:gridSpan w:val="4"/>
          </w:tcPr>
          <w:p w14:paraId="5FEC4BA6" w14:textId="77777777" w:rsidR="0072338A" w:rsidRDefault="0072338A" w:rsidP="0072338A">
            <w:r w:rsidRPr="0072338A">
              <w:t>Time units</w:t>
            </w:r>
            <w:r>
              <w:t xml:space="preserve"> (e.g. days, months etc)</w:t>
            </w:r>
            <w:r w:rsidRPr="0072338A">
              <w:t>:</w:t>
            </w:r>
          </w:p>
        </w:tc>
        <w:tc>
          <w:tcPr>
            <w:tcW w:w="5335" w:type="dxa"/>
            <w:gridSpan w:val="8"/>
          </w:tcPr>
          <w:p w14:paraId="071F0DFA" w14:textId="77777777" w:rsidR="0072338A" w:rsidRDefault="00A8171E" w:rsidP="0072338A">
            <w:r>
              <w:rPr>
                <w:color w:val="FF0000"/>
              </w:rPr>
              <w:t>months</w:t>
            </w:r>
          </w:p>
        </w:tc>
      </w:tr>
      <w:tr w:rsidR="007A4906" w:rsidRPr="00EF1D04" w14:paraId="48A5797C" w14:textId="77777777" w:rsidTr="0072338A">
        <w:tc>
          <w:tcPr>
            <w:tcW w:w="2677" w:type="dxa"/>
            <w:gridSpan w:val="3"/>
            <w:vMerge w:val="restart"/>
            <w:tcBorders>
              <w:top w:val="nil"/>
              <w:left w:val="nil"/>
            </w:tcBorders>
          </w:tcPr>
          <w:p w14:paraId="27287988" w14:textId="77777777" w:rsidR="007A4906" w:rsidRPr="00EF1D04" w:rsidRDefault="0072338A" w:rsidP="00EF1D04">
            <w:pPr>
              <w:pStyle w:val="ListParagraph"/>
              <w:ind w:left="0"/>
              <w:jc w:val="center"/>
              <w:rPr>
                <w:b/>
              </w:rPr>
            </w:pPr>
            <w:r w:rsidRPr="0072338A">
              <w:t xml:space="preserve"> </w:t>
            </w:r>
          </w:p>
        </w:tc>
        <w:tc>
          <w:tcPr>
            <w:tcW w:w="6378" w:type="dxa"/>
            <w:gridSpan w:val="10"/>
          </w:tcPr>
          <w:p w14:paraId="56CB19B1" w14:textId="77777777"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Timepoint</w:t>
            </w:r>
          </w:p>
        </w:tc>
      </w:tr>
      <w:tr w:rsidR="00DE728B" w:rsidRPr="00EF1D04" w14:paraId="31A0A3C8" w14:textId="77777777" w:rsidTr="0072338A">
        <w:tc>
          <w:tcPr>
            <w:tcW w:w="2677" w:type="dxa"/>
            <w:gridSpan w:val="3"/>
            <w:vMerge/>
            <w:tcBorders>
              <w:left w:val="nil"/>
            </w:tcBorders>
          </w:tcPr>
          <w:p w14:paraId="0F327041" w14:textId="77777777" w:rsidR="00DE728B" w:rsidRPr="00EF1D04" w:rsidRDefault="00DE728B" w:rsidP="00DE728B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1D0917CD" w14:textId="77777777" w:rsidR="00DE728B" w:rsidRPr="00EF1D04" w:rsidRDefault="00DE728B" w:rsidP="00DE728B">
            <w:pPr>
              <w:pStyle w:val="ListParagraph"/>
              <w:ind w:left="0"/>
              <w:jc w:val="center"/>
              <w:rPr>
                <w:b/>
              </w:rPr>
            </w:pPr>
            <w:r w:rsidRPr="00EF1D04">
              <w:rPr>
                <w:b/>
              </w:rPr>
              <w:t>0</w:t>
            </w:r>
          </w:p>
        </w:tc>
        <w:tc>
          <w:tcPr>
            <w:tcW w:w="687" w:type="dxa"/>
            <w:gridSpan w:val="2"/>
          </w:tcPr>
          <w:p w14:paraId="00E2D111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1.5</w:t>
            </w:r>
          </w:p>
        </w:tc>
        <w:tc>
          <w:tcPr>
            <w:tcW w:w="687" w:type="dxa"/>
          </w:tcPr>
          <w:p w14:paraId="187B387E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87" w:type="dxa"/>
          </w:tcPr>
          <w:p w14:paraId="4A32FFE8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686" w:type="dxa"/>
          </w:tcPr>
          <w:p w14:paraId="21904D39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687" w:type="dxa"/>
          </w:tcPr>
          <w:p w14:paraId="37EF4F16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687" w:type="dxa"/>
          </w:tcPr>
          <w:p w14:paraId="72B9CE7D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687" w:type="dxa"/>
          </w:tcPr>
          <w:p w14:paraId="5D3386E5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745" w:type="dxa"/>
          </w:tcPr>
          <w:p w14:paraId="1CCAF834" w14:textId="77777777" w:rsidR="00DE728B" w:rsidRPr="00DE728B" w:rsidRDefault="00A8171E" w:rsidP="00DE728B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DE728B" w14:paraId="0FECCF15" w14:textId="77777777" w:rsidTr="0072338A">
        <w:tc>
          <w:tcPr>
            <w:tcW w:w="1410" w:type="dxa"/>
            <w:gridSpan w:val="2"/>
            <w:tcBorders>
              <w:bottom w:val="nil"/>
            </w:tcBorders>
          </w:tcPr>
          <w:p w14:paraId="7AB7EEAB" w14:textId="77777777" w:rsidR="00DE728B" w:rsidRDefault="00DE728B" w:rsidP="00DE728B">
            <w:pPr>
              <w:pStyle w:val="ListParagraph"/>
              <w:ind w:left="0"/>
            </w:pPr>
            <w:r>
              <w:t xml:space="preserve">Survival </w:t>
            </w:r>
          </w:p>
        </w:tc>
        <w:tc>
          <w:tcPr>
            <w:tcW w:w="1267" w:type="dxa"/>
          </w:tcPr>
          <w:p w14:paraId="7D4C0D1B" w14:textId="77777777" w:rsidR="00DE728B" w:rsidRDefault="00DE728B" w:rsidP="00DE728B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825" w:type="dxa"/>
          </w:tcPr>
          <w:p w14:paraId="699FAFBB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1.0</w:t>
            </w:r>
          </w:p>
        </w:tc>
        <w:tc>
          <w:tcPr>
            <w:tcW w:w="687" w:type="dxa"/>
            <w:gridSpan w:val="2"/>
          </w:tcPr>
          <w:p w14:paraId="2E257A91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0.95</w:t>
            </w:r>
          </w:p>
        </w:tc>
        <w:tc>
          <w:tcPr>
            <w:tcW w:w="687" w:type="dxa"/>
          </w:tcPr>
          <w:p w14:paraId="6EDBDA26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0.85</w:t>
            </w:r>
          </w:p>
        </w:tc>
        <w:tc>
          <w:tcPr>
            <w:tcW w:w="687" w:type="dxa"/>
          </w:tcPr>
          <w:p w14:paraId="034CDCF8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0.70</w:t>
            </w:r>
          </w:p>
        </w:tc>
        <w:tc>
          <w:tcPr>
            <w:tcW w:w="686" w:type="dxa"/>
          </w:tcPr>
          <w:p w14:paraId="36C5BEA1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0.48</w:t>
            </w:r>
          </w:p>
        </w:tc>
        <w:tc>
          <w:tcPr>
            <w:tcW w:w="687" w:type="dxa"/>
          </w:tcPr>
          <w:p w14:paraId="5B2F0A98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0.38</w:t>
            </w:r>
          </w:p>
        </w:tc>
        <w:tc>
          <w:tcPr>
            <w:tcW w:w="687" w:type="dxa"/>
          </w:tcPr>
          <w:p w14:paraId="36B64D79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0.15</w:t>
            </w:r>
          </w:p>
        </w:tc>
        <w:tc>
          <w:tcPr>
            <w:tcW w:w="687" w:type="dxa"/>
          </w:tcPr>
          <w:p w14:paraId="0AC6F626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0.12</w:t>
            </w:r>
          </w:p>
        </w:tc>
        <w:tc>
          <w:tcPr>
            <w:tcW w:w="745" w:type="dxa"/>
          </w:tcPr>
          <w:p w14:paraId="0DDDC575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0.08</w:t>
            </w:r>
          </w:p>
        </w:tc>
      </w:tr>
      <w:tr w:rsidR="00DE728B" w14:paraId="63C04189" w14:textId="77777777" w:rsidTr="0072338A">
        <w:tc>
          <w:tcPr>
            <w:tcW w:w="1410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0AD1073D" w14:textId="77777777" w:rsidR="00DE728B" w:rsidRPr="00F079C7" w:rsidRDefault="00DE728B" w:rsidP="00DE728B">
            <w:pPr>
              <w:pStyle w:val="ListParagraph"/>
              <w:ind w:left="0"/>
              <w:rPr>
                <w:vertAlign w:val="superscript"/>
              </w:rPr>
            </w:pPr>
            <w:r>
              <w:t>probability</w:t>
            </w:r>
            <w:r>
              <w:rPr>
                <w:rFonts w:cstheme="minorHAnsi"/>
                <w:vertAlign w:val="superscript"/>
              </w:rPr>
              <w:t>π</w:t>
            </w:r>
          </w:p>
        </w:tc>
        <w:tc>
          <w:tcPr>
            <w:tcW w:w="1267" w:type="dxa"/>
          </w:tcPr>
          <w:p w14:paraId="100F61E4" w14:textId="77777777" w:rsidR="00DE728B" w:rsidRDefault="00DE728B" w:rsidP="00DE728B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14:paraId="392B1A2E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1.0</w:t>
            </w:r>
          </w:p>
        </w:tc>
        <w:tc>
          <w:tcPr>
            <w:tcW w:w="687" w:type="dxa"/>
            <w:gridSpan w:val="2"/>
          </w:tcPr>
          <w:p w14:paraId="459832F3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0.96</w:t>
            </w:r>
          </w:p>
        </w:tc>
        <w:tc>
          <w:tcPr>
            <w:tcW w:w="687" w:type="dxa"/>
          </w:tcPr>
          <w:p w14:paraId="7AE75EC1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0.85</w:t>
            </w:r>
          </w:p>
        </w:tc>
        <w:tc>
          <w:tcPr>
            <w:tcW w:w="687" w:type="dxa"/>
          </w:tcPr>
          <w:p w14:paraId="192B0116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0.61</w:t>
            </w:r>
          </w:p>
        </w:tc>
        <w:tc>
          <w:tcPr>
            <w:tcW w:w="686" w:type="dxa"/>
          </w:tcPr>
          <w:p w14:paraId="21D55CEB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0.39</w:t>
            </w:r>
          </w:p>
        </w:tc>
        <w:tc>
          <w:tcPr>
            <w:tcW w:w="687" w:type="dxa"/>
          </w:tcPr>
          <w:p w14:paraId="115A787E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0.30</w:t>
            </w:r>
          </w:p>
        </w:tc>
        <w:tc>
          <w:tcPr>
            <w:tcW w:w="687" w:type="dxa"/>
          </w:tcPr>
          <w:p w14:paraId="56CD3A6F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0.13</w:t>
            </w:r>
          </w:p>
        </w:tc>
        <w:tc>
          <w:tcPr>
            <w:tcW w:w="687" w:type="dxa"/>
          </w:tcPr>
          <w:p w14:paraId="1A47AB2A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0.08</w:t>
            </w:r>
          </w:p>
        </w:tc>
        <w:tc>
          <w:tcPr>
            <w:tcW w:w="745" w:type="dxa"/>
          </w:tcPr>
          <w:p w14:paraId="4A7E20E1" w14:textId="77777777" w:rsidR="00DE728B" w:rsidRPr="008D0D8D" w:rsidRDefault="00DE728B" w:rsidP="00DE728B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0.06</w:t>
            </w:r>
          </w:p>
        </w:tc>
      </w:tr>
      <w:tr w:rsidR="00DE728B" w14:paraId="2C17F550" w14:textId="77777777" w:rsidTr="0072338A">
        <w:tc>
          <w:tcPr>
            <w:tcW w:w="1410" w:type="dxa"/>
            <w:gridSpan w:val="2"/>
            <w:tcBorders>
              <w:bottom w:val="nil"/>
            </w:tcBorders>
          </w:tcPr>
          <w:p w14:paraId="619F10E4" w14:textId="77777777" w:rsidR="00DE728B" w:rsidRDefault="00DE728B" w:rsidP="00DE728B">
            <w:pPr>
              <w:pStyle w:val="ListParagraph"/>
              <w:ind w:left="0"/>
            </w:pPr>
            <w:r>
              <w:t xml:space="preserve">Numbers </w:t>
            </w:r>
          </w:p>
        </w:tc>
        <w:tc>
          <w:tcPr>
            <w:tcW w:w="1267" w:type="dxa"/>
          </w:tcPr>
          <w:p w14:paraId="2E57D8CA" w14:textId="77777777" w:rsidR="00DE728B" w:rsidRDefault="00DE728B" w:rsidP="00DE728B">
            <w:pPr>
              <w:pStyle w:val="ListParagraph"/>
              <w:ind w:left="0"/>
            </w:pPr>
            <w:r>
              <w:t xml:space="preserve">Research </w:t>
            </w:r>
          </w:p>
        </w:tc>
        <w:tc>
          <w:tcPr>
            <w:tcW w:w="825" w:type="dxa"/>
          </w:tcPr>
          <w:p w14:paraId="7B248EAD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14:paraId="4482861F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5E603617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C080099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6" w:type="dxa"/>
          </w:tcPr>
          <w:p w14:paraId="4A0BCB2B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417E0571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1AA38B35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0F202ADA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745" w:type="dxa"/>
          </w:tcPr>
          <w:p w14:paraId="6018A251" w14:textId="77777777" w:rsidR="00DE728B" w:rsidRDefault="00DE728B" w:rsidP="00DE728B">
            <w:pPr>
              <w:pStyle w:val="ListParagraph"/>
              <w:ind w:left="0"/>
            </w:pPr>
          </w:p>
        </w:tc>
      </w:tr>
      <w:tr w:rsidR="00DE728B" w14:paraId="3217381F" w14:textId="77777777" w:rsidTr="0072338A">
        <w:tc>
          <w:tcPr>
            <w:tcW w:w="1410" w:type="dxa"/>
            <w:gridSpan w:val="2"/>
            <w:tcBorders>
              <w:top w:val="nil"/>
            </w:tcBorders>
          </w:tcPr>
          <w:p w14:paraId="2E2AC984" w14:textId="77777777" w:rsidR="00DE728B" w:rsidRDefault="00DE728B" w:rsidP="00DE728B">
            <w:pPr>
              <w:pStyle w:val="ListParagraph"/>
              <w:ind w:left="0"/>
            </w:pPr>
            <w:r>
              <w:t>at risk</w:t>
            </w:r>
            <w:r>
              <w:rPr>
                <w:rFonts w:cstheme="minorHAnsi"/>
                <w:vertAlign w:val="superscript"/>
              </w:rPr>
              <w:t>π</w:t>
            </w:r>
            <w:r>
              <w:t xml:space="preserve"> (if available)</w:t>
            </w:r>
          </w:p>
        </w:tc>
        <w:tc>
          <w:tcPr>
            <w:tcW w:w="1267" w:type="dxa"/>
          </w:tcPr>
          <w:p w14:paraId="3A81A36C" w14:textId="77777777" w:rsidR="00DE728B" w:rsidRDefault="00DE728B" w:rsidP="00DE728B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14:paraId="1A67313D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14:paraId="03D8C42F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DEAFC71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AE34BD3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6" w:type="dxa"/>
          </w:tcPr>
          <w:p w14:paraId="6CE0B025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02D27B20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5FCA1B84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678E8D31" w14:textId="77777777" w:rsidR="00DE728B" w:rsidRDefault="00DE728B" w:rsidP="00DE728B">
            <w:pPr>
              <w:pStyle w:val="ListParagraph"/>
              <w:ind w:left="0"/>
            </w:pPr>
          </w:p>
        </w:tc>
        <w:tc>
          <w:tcPr>
            <w:tcW w:w="745" w:type="dxa"/>
          </w:tcPr>
          <w:p w14:paraId="62CB7368" w14:textId="77777777" w:rsidR="00DE728B" w:rsidRDefault="00DE728B" w:rsidP="00DE728B">
            <w:pPr>
              <w:pStyle w:val="ListParagraph"/>
              <w:ind w:left="0"/>
            </w:pPr>
          </w:p>
        </w:tc>
      </w:tr>
    </w:tbl>
    <w:p w14:paraId="3FD0C0D9" w14:textId="77777777" w:rsidR="00F079C7" w:rsidRPr="00F079C7" w:rsidRDefault="00F079C7" w:rsidP="00F079C7">
      <w:r>
        <w:rPr>
          <w:rFonts w:cstheme="minorHAnsi"/>
          <w:vertAlign w:val="superscript"/>
        </w:rPr>
        <w:t>π</w:t>
      </w:r>
      <w:r>
        <w:t xml:space="preserve"> Extract data at each timepoint  </w:t>
      </w:r>
    </w:p>
    <w:p w14:paraId="46831887" w14:textId="77777777" w:rsidR="0072338A" w:rsidRDefault="0072338A"/>
    <w:p w14:paraId="2E50C8C3" w14:textId="77777777" w:rsidR="0072338A" w:rsidRPr="0072338A" w:rsidRDefault="0072338A" w:rsidP="00066D08">
      <w:pPr>
        <w:pStyle w:val="ListParagraph"/>
        <w:numPr>
          <w:ilvl w:val="0"/>
          <w:numId w:val="4"/>
        </w:numPr>
        <w:jc w:val="both"/>
        <w:rPr>
          <w:i/>
        </w:rPr>
      </w:pPr>
      <w:r>
        <w:rPr>
          <w:i/>
        </w:rPr>
        <w:t>Progression-free survival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9"/>
        <w:gridCol w:w="2351"/>
        <w:gridCol w:w="1996"/>
      </w:tblGrid>
      <w:tr w:rsidR="0072338A" w:rsidRPr="0017190C" w14:paraId="06D2EE08" w14:textId="77777777" w:rsidTr="009C662E">
        <w:tc>
          <w:tcPr>
            <w:tcW w:w="2589" w:type="pct"/>
          </w:tcPr>
          <w:p w14:paraId="6C32B2E2" w14:textId="77777777"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Data to extract</w:t>
            </w:r>
          </w:p>
          <w:p w14:paraId="70058454" w14:textId="77777777" w:rsidR="0072338A" w:rsidRPr="0017190C" w:rsidRDefault="0072338A" w:rsidP="009C662E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14:paraId="1EB29104" w14:textId="77777777"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Research Arm</w:t>
            </w:r>
          </w:p>
        </w:tc>
        <w:tc>
          <w:tcPr>
            <w:tcW w:w="1107" w:type="pct"/>
          </w:tcPr>
          <w:p w14:paraId="4371FBBA" w14:textId="77777777"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Control Arm</w:t>
            </w:r>
          </w:p>
        </w:tc>
      </w:tr>
      <w:tr w:rsidR="00C759DE" w14:paraId="18C56419" w14:textId="77777777" w:rsidTr="009C662E">
        <w:tc>
          <w:tcPr>
            <w:tcW w:w="2589" w:type="pct"/>
          </w:tcPr>
          <w:p w14:paraId="65026C1D" w14:textId="77777777" w:rsidR="00C759DE" w:rsidRDefault="00C759DE" w:rsidP="00C759DE">
            <w:r>
              <w:t>Name of intervention</w:t>
            </w:r>
          </w:p>
        </w:tc>
        <w:tc>
          <w:tcPr>
            <w:tcW w:w="1304" w:type="pct"/>
          </w:tcPr>
          <w:p w14:paraId="28FA921E" w14:textId="77777777" w:rsidR="00C759DE" w:rsidRPr="00E414F1" w:rsidRDefault="00C759DE" w:rsidP="00C759DE">
            <w:pPr>
              <w:jc w:val="center"/>
              <w:rPr>
                <w:b/>
                <w:color w:val="FF0000"/>
              </w:rPr>
            </w:pPr>
            <w:r w:rsidRPr="00E414F1">
              <w:rPr>
                <w:b/>
                <w:color w:val="FF0000"/>
              </w:rPr>
              <w:t>GEM OX</w:t>
            </w:r>
          </w:p>
        </w:tc>
        <w:tc>
          <w:tcPr>
            <w:tcW w:w="1107" w:type="pct"/>
          </w:tcPr>
          <w:p w14:paraId="2FC44CDC" w14:textId="77777777" w:rsidR="00C759DE" w:rsidRPr="00E414F1" w:rsidRDefault="00C759DE" w:rsidP="00C759DE">
            <w:pPr>
              <w:jc w:val="center"/>
              <w:rPr>
                <w:b/>
                <w:color w:val="FF0000"/>
              </w:rPr>
            </w:pPr>
            <w:r w:rsidRPr="00E414F1">
              <w:rPr>
                <w:b/>
                <w:color w:val="FF0000"/>
              </w:rPr>
              <w:t>GEM</w:t>
            </w:r>
          </w:p>
        </w:tc>
      </w:tr>
      <w:tr w:rsidR="00C759DE" w14:paraId="537FD94C" w14:textId="77777777" w:rsidTr="009C662E">
        <w:tc>
          <w:tcPr>
            <w:tcW w:w="2589" w:type="pct"/>
          </w:tcPr>
          <w:p w14:paraId="679DD431" w14:textId="77777777" w:rsidR="00C759DE" w:rsidRDefault="00C759DE" w:rsidP="00C759DE">
            <w:r>
              <w:t>Randomisation ratio (e.g. 1:1)</w:t>
            </w:r>
          </w:p>
        </w:tc>
        <w:tc>
          <w:tcPr>
            <w:tcW w:w="1304" w:type="pct"/>
          </w:tcPr>
          <w:p w14:paraId="2CE25616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</w:t>
            </w:r>
          </w:p>
        </w:tc>
        <w:tc>
          <w:tcPr>
            <w:tcW w:w="1107" w:type="pct"/>
          </w:tcPr>
          <w:p w14:paraId="020D4E42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</w:t>
            </w:r>
          </w:p>
        </w:tc>
      </w:tr>
      <w:tr w:rsidR="00C759DE" w14:paraId="543D8493" w14:textId="77777777" w:rsidTr="009C662E">
        <w:tc>
          <w:tcPr>
            <w:tcW w:w="2589" w:type="pct"/>
          </w:tcPr>
          <w:p w14:paraId="6AC00F9A" w14:textId="77777777" w:rsidR="00C759DE" w:rsidRDefault="00C759DE" w:rsidP="00C759DE">
            <w:r>
              <w:t>Number randomised</w:t>
            </w:r>
          </w:p>
        </w:tc>
        <w:tc>
          <w:tcPr>
            <w:tcW w:w="1304" w:type="pct"/>
          </w:tcPr>
          <w:p w14:paraId="6523735D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163</w:t>
            </w:r>
          </w:p>
        </w:tc>
        <w:tc>
          <w:tcPr>
            <w:tcW w:w="1107" w:type="pct"/>
          </w:tcPr>
          <w:p w14:paraId="1C0DB09F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163</w:t>
            </w:r>
          </w:p>
        </w:tc>
      </w:tr>
      <w:tr w:rsidR="00C759DE" w14:paraId="7B71F22D" w14:textId="77777777" w:rsidTr="009C662E">
        <w:tc>
          <w:tcPr>
            <w:tcW w:w="2589" w:type="pct"/>
          </w:tcPr>
          <w:p w14:paraId="5713D9D0" w14:textId="77777777" w:rsidR="00C759DE" w:rsidRDefault="00C759DE" w:rsidP="00C759DE">
            <w:r>
              <w:t>Number analysed</w:t>
            </w:r>
          </w:p>
        </w:tc>
        <w:tc>
          <w:tcPr>
            <w:tcW w:w="1304" w:type="pct"/>
          </w:tcPr>
          <w:p w14:paraId="2F97D54F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157</w:t>
            </w:r>
          </w:p>
        </w:tc>
        <w:tc>
          <w:tcPr>
            <w:tcW w:w="1107" w:type="pct"/>
          </w:tcPr>
          <w:p w14:paraId="6EDEFBE2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156</w:t>
            </w:r>
          </w:p>
        </w:tc>
      </w:tr>
      <w:tr w:rsidR="00C759DE" w14:paraId="7EADBBE4" w14:textId="77777777" w:rsidTr="009C662E">
        <w:tc>
          <w:tcPr>
            <w:tcW w:w="2589" w:type="pct"/>
          </w:tcPr>
          <w:p w14:paraId="5D64A9E6" w14:textId="77777777" w:rsidR="00C759DE" w:rsidRDefault="00C759DE" w:rsidP="00C759DE">
            <w:r>
              <w:t>Observed events</w:t>
            </w:r>
          </w:p>
        </w:tc>
        <w:tc>
          <w:tcPr>
            <w:tcW w:w="1304" w:type="pct"/>
          </w:tcPr>
          <w:p w14:paraId="79D6B8A3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  <w:tc>
          <w:tcPr>
            <w:tcW w:w="1107" w:type="pct"/>
          </w:tcPr>
          <w:p w14:paraId="3D764E7C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</w:tr>
      <w:tr w:rsidR="00C759DE" w14:paraId="0D714087" w14:textId="77777777" w:rsidTr="009C662E">
        <w:tc>
          <w:tcPr>
            <w:tcW w:w="2589" w:type="pct"/>
          </w:tcPr>
          <w:p w14:paraId="6A0E19A7" w14:textId="77777777" w:rsidR="00C759DE" w:rsidRDefault="00C759DE" w:rsidP="00C759DE">
            <w:r>
              <w:t>Logrank expected events</w:t>
            </w:r>
          </w:p>
        </w:tc>
        <w:tc>
          <w:tcPr>
            <w:tcW w:w="1304" w:type="pct"/>
          </w:tcPr>
          <w:p w14:paraId="39FB1760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  <w:tc>
          <w:tcPr>
            <w:tcW w:w="1107" w:type="pct"/>
          </w:tcPr>
          <w:p w14:paraId="70BC9371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</w:tr>
      <w:tr w:rsidR="00C759DE" w14:paraId="7A2D41F4" w14:textId="77777777" w:rsidTr="009C662E">
        <w:tc>
          <w:tcPr>
            <w:tcW w:w="2589" w:type="pct"/>
          </w:tcPr>
          <w:p w14:paraId="4CC532DD" w14:textId="77777777" w:rsidR="00C759DE" w:rsidRDefault="00C759DE" w:rsidP="00C759DE">
            <w:r>
              <w:t>Logrank Variance (V)</w:t>
            </w:r>
          </w:p>
        </w:tc>
        <w:tc>
          <w:tcPr>
            <w:tcW w:w="2411" w:type="pct"/>
            <w:gridSpan w:val="2"/>
          </w:tcPr>
          <w:p w14:paraId="443D2E7D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</w:tr>
      <w:tr w:rsidR="00C759DE" w14:paraId="08A89A74" w14:textId="77777777" w:rsidTr="009C662E">
        <w:tc>
          <w:tcPr>
            <w:tcW w:w="2589" w:type="pct"/>
          </w:tcPr>
          <w:p w14:paraId="354837F6" w14:textId="77777777" w:rsidR="00C759DE" w:rsidRDefault="00C759DE" w:rsidP="00C759DE">
            <w:r>
              <w:t>Logrank observed minus expected events (O-E)</w:t>
            </w:r>
          </w:p>
        </w:tc>
        <w:tc>
          <w:tcPr>
            <w:tcW w:w="2411" w:type="pct"/>
            <w:gridSpan w:val="2"/>
          </w:tcPr>
          <w:p w14:paraId="2E9797D5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</w:tr>
      <w:tr w:rsidR="00C759DE" w14:paraId="0E6F4935" w14:textId="77777777" w:rsidTr="009C662E">
        <w:tc>
          <w:tcPr>
            <w:tcW w:w="2589" w:type="pct"/>
          </w:tcPr>
          <w:p w14:paraId="4739FFF9" w14:textId="77777777" w:rsidR="00C759DE" w:rsidRDefault="00C759DE" w:rsidP="00C759DE">
            <w:r>
              <w:t>HR, CI (with level e.g. 95%) or standard error or variance (specify method e.g. Cox model)</w:t>
            </w:r>
          </w:p>
        </w:tc>
        <w:tc>
          <w:tcPr>
            <w:tcW w:w="2411" w:type="pct"/>
            <w:gridSpan w:val="2"/>
          </w:tcPr>
          <w:p w14:paraId="171DD744" w14:textId="77777777" w:rsidR="00C759DE" w:rsidRDefault="00C759DE" w:rsidP="00C759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PP</w:t>
            </w:r>
            <w:r w:rsidRPr="008D0D8D">
              <w:rPr>
                <w:color w:val="FF0000"/>
              </w:rPr>
              <w:t xml:space="preserve">: Cox unadjusted </w:t>
            </w:r>
          </w:p>
          <w:p w14:paraId="6ED7FD14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</w:t>
            </w:r>
            <w:r>
              <w:rPr>
                <w:color w:val="FF0000"/>
              </w:rPr>
              <w:t>29</w:t>
            </w:r>
            <w:r w:rsidRPr="008D0D8D">
              <w:rPr>
                <w:color w:val="FF0000"/>
              </w:rPr>
              <w:t xml:space="preserve"> 95% (</w:t>
            </w:r>
            <w:r>
              <w:rPr>
                <w:color w:val="FF0000"/>
              </w:rPr>
              <w:t>1.01</w:t>
            </w:r>
            <w:r w:rsidRPr="008D0D8D">
              <w:rPr>
                <w:color w:val="FF0000"/>
              </w:rPr>
              <w:t xml:space="preserve"> to 1.</w:t>
            </w:r>
            <w:r>
              <w:rPr>
                <w:color w:val="FF0000"/>
              </w:rPr>
              <w:t>69</w:t>
            </w:r>
            <w:r w:rsidRPr="008D0D8D">
              <w:rPr>
                <w:color w:val="FF0000"/>
              </w:rPr>
              <w:t>)</w:t>
            </w:r>
          </w:p>
          <w:p w14:paraId="6F14DD00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</w:p>
        </w:tc>
      </w:tr>
      <w:tr w:rsidR="00C759DE" w14:paraId="43ACB382" w14:textId="77777777" w:rsidTr="009C662E">
        <w:tc>
          <w:tcPr>
            <w:tcW w:w="2589" w:type="pct"/>
          </w:tcPr>
          <w:p w14:paraId="5E5821A3" w14:textId="77777777" w:rsidR="00C759DE" w:rsidRDefault="00C759DE" w:rsidP="00C759DE">
            <w:r>
              <w:t>Test statistic, 2-sided p-value and name of test (e.g. logrank)</w:t>
            </w:r>
          </w:p>
        </w:tc>
        <w:tc>
          <w:tcPr>
            <w:tcW w:w="2411" w:type="pct"/>
            <w:gridSpan w:val="2"/>
          </w:tcPr>
          <w:p w14:paraId="760F4A92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  <w:u w:val="single"/>
              </w:rPr>
              <w:t>PP</w:t>
            </w:r>
            <w:r w:rsidRPr="008D0D8D">
              <w:rPr>
                <w:color w:val="FF0000"/>
              </w:rPr>
              <w:t>: logrank test p=0.</w:t>
            </w:r>
            <w:r>
              <w:rPr>
                <w:color w:val="FF0000"/>
              </w:rPr>
              <w:t>04</w:t>
            </w:r>
          </w:p>
        </w:tc>
      </w:tr>
      <w:tr w:rsidR="00C759DE" w14:paraId="2EDC1B1F" w14:textId="77777777" w:rsidTr="009C662E">
        <w:tc>
          <w:tcPr>
            <w:tcW w:w="2589" w:type="pct"/>
          </w:tcPr>
          <w:p w14:paraId="536F4E6E" w14:textId="77777777" w:rsidR="00C759DE" w:rsidRDefault="00C759DE" w:rsidP="00C759DE">
            <w:r>
              <w:t>Advantage to research or control?</w:t>
            </w:r>
          </w:p>
        </w:tc>
        <w:tc>
          <w:tcPr>
            <w:tcW w:w="2411" w:type="pct"/>
            <w:gridSpan w:val="2"/>
          </w:tcPr>
          <w:p w14:paraId="7020A162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Research = GEM OX </w:t>
            </w:r>
            <w:r w:rsidR="00EA3755">
              <w:rPr>
                <w:color w:val="FF0000"/>
              </w:rPr>
              <w:t>(HR&gt;1 indicates adv to Research in this trial so need to specify the opposite of this in the spreadsheet)</w:t>
            </w:r>
          </w:p>
        </w:tc>
      </w:tr>
      <w:tr w:rsidR="00C759DE" w14:paraId="3D3185A9" w14:textId="77777777" w:rsidTr="009C662E">
        <w:tc>
          <w:tcPr>
            <w:tcW w:w="2589" w:type="pct"/>
          </w:tcPr>
          <w:p w14:paraId="4D094B1A" w14:textId="77777777" w:rsidR="00C759DE" w:rsidRDefault="00C759DE" w:rsidP="00C759DE">
            <w:r>
              <w:t>Actuarial or Kaplan Meier curves presented</w:t>
            </w:r>
          </w:p>
        </w:tc>
        <w:tc>
          <w:tcPr>
            <w:tcW w:w="2411" w:type="pct"/>
            <w:gridSpan w:val="2"/>
          </w:tcPr>
          <w:p w14:paraId="78931249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Kaplan Meier – Figure </w:t>
            </w:r>
            <w:r>
              <w:rPr>
                <w:color w:val="FF0000"/>
              </w:rPr>
              <w:t>1</w:t>
            </w:r>
            <w:r w:rsidR="00860A30">
              <w:rPr>
                <w:color w:val="FF0000"/>
              </w:rPr>
              <w:t xml:space="preserve"> but PP population only</w:t>
            </w:r>
          </w:p>
        </w:tc>
      </w:tr>
      <w:tr w:rsidR="00C759DE" w14:paraId="524C50B5" w14:textId="77777777" w:rsidTr="009C662E">
        <w:tc>
          <w:tcPr>
            <w:tcW w:w="2589" w:type="pct"/>
          </w:tcPr>
          <w:p w14:paraId="2FE18A13" w14:textId="77777777" w:rsidR="00C759DE" w:rsidRDefault="00C759DE" w:rsidP="00C759DE">
            <w:r>
              <w:t>Numbers at risk reported?</w:t>
            </w:r>
          </w:p>
        </w:tc>
        <w:tc>
          <w:tcPr>
            <w:tcW w:w="2411" w:type="pct"/>
            <w:gridSpan w:val="2"/>
          </w:tcPr>
          <w:p w14:paraId="7A7AC108" w14:textId="77777777" w:rsidR="00C759DE" w:rsidRPr="008D0D8D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No</w:t>
            </w:r>
          </w:p>
        </w:tc>
      </w:tr>
      <w:tr w:rsidR="00C759DE" w14:paraId="45F5DF32" w14:textId="77777777" w:rsidTr="009C662E">
        <w:tc>
          <w:tcPr>
            <w:tcW w:w="2589" w:type="pct"/>
          </w:tcPr>
          <w:p w14:paraId="54C112E2" w14:textId="77777777" w:rsidR="00C759DE" w:rsidRDefault="00C759DE" w:rsidP="00C759DE">
            <w:r>
              <w:t>Follow-up details (minimum and maximum)</w:t>
            </w:r>
          </w:p>
        </w:tc>
        <w:tc>
          <w:tcPr>
            <w:tcW w:w="2411" w:type="pct"/>
            <w:gridSpan w:val="2"/>
          </w:tcPr>
          <w:p w14:paraId="0DFE4DDC" w14:textId="77777777" w:rsidR="00C759DE" w:rsidRDefault="00C759DE" w:rsidP="00C759DE">
            <w:pPr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 xml:space="preserve">Min = </w:t>
            </w:r>
            <w:r w:rsidR="008F1D0C">
              <w:rPr>
                <w:color w:val="FF0000"/>
              </w:rPr>
              <w:t xml:space="preserve">9 </w:t>
            </w:r>
            <w:r w:rsidRPr="008D0D8D">
              <w:rPr>
                <w:color w:val="FF0000"/>
              </w:rPr>
              <w:t>months, Max = 3</w:t>
            </w:r>
            <w:r w:rsidR="008F1D0C">
              <w:rPr>
                <w:color w:val="FF0000"/>
              </w:rPr>
              <w:t>3</w:t>
            </w:r>
            <w:r w:rsidRPr="008D0D8D">
              <w:rPr>
                <w:color w:val="FF0000"/>
              </w:rPr>
              <w:t xml:space="preserve"> months</w:t>
            </w:r>
          </w:p>
          <w:p w14:paraId="6FFD97A8" w14:textId="77777777" w:rsidR="008F1D0C" w:rsidRDefault="008F1D0C" w:rsidP="00C759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Estimated from median fo</w:t>
            </w:r>
            <w:r w:rsidR="0062168F">
              <w:rPr>
                <w:color w:val="FF0000"/>
              </w:rPr>
              <w:t>llow-up=21 months and accrual period = 24 months</w:t>
            </w:r>
          </w:p>
          <w:p w14:paraId="6EB004B6" w14:textId="77777777" w:rsidR="0062168F" w:rsidRDefault="0062168F" w:rsidP="00C759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Fmin= median - 1/2*(accrual)</w:t>
            </w:r>
          </w:p>
          <w:p w14:paraId="71B19D8B" w14:textId="77777777" w:rsidR="0062168F" w:rsidRPr="008D0D8D" w:rsidRDefault="0062168F" w:rsidP="00C759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Fmax= median + 1/2*(accrual)</w:t>
            </w:r>
          </w:p>
        </w:tc>
      </w:tr>
    </w:tbl>
    <w:p w14:paraId="04806B31" w14:textId="77777777" w:rsidR="0072338A" w:rsidRPr="0072338A" w:rsidRDefault="0072338A" w:rsidP="0072338A">
      <w:pPr>
        <w:spacing w:after="0"/>
        <w:rPr>
          <w:b/>
          <w:i/>
          <w:sz w:val="16"/>
          <w:szCs w:val="16"/>
          <w:u w:val="single"/>
        </w:rPr>
      </w:pPr>
    </w:p>
    <w:p w14:paraId="4D9CEB1A" w14:textId="77777777" w:rsidR="0072338A" w:rsidRDefault="0072338A" w:rsidP="0072338A">
      <w:pPr>
        <w:rPr>
          <w:b/>
          <w:i/>
          <w:u w:val="single"/>
        </w:rPr>
      </w:pPr>
      <w:r w:rsidRPr="0072338A">
        <w:rPr>
          <w:b/>
          <w:i/>
          <w:u w:val="single"/>
        </w:rPr>
        <w:t>Survival curve estimates</w:t>
      </w:r>
      <w:r>
        <w:rPr>
          <w:b/>
          <w:i/>
          <w:u w:val="single"/>
        </w:rPr>
        <w:t xml:space="preserve"> if available</w:t>
      </w:r>
      <w:r w:rsidR="00F079C7">
        <w:rPr>
          <w:b/>
          <w:i/>
          <w:u w:val="single"/>
        </w:rPr>
        <w:t xml:space="preserve"> </w:t>
      </w:r>
    </w:p>
    <w:tbl>
      <w:tblPr>
        <w:tblStyle w:val="TableGrid"/>
        <w:tblW w:w="0" w:type="auto"/>
        <w:tblInd w:w="-39" w:type="dxa"/>
        <w:tblLook w:val="04A0" w:firstRow="1" w:lastRow="0" w:firstColumn="1" w:lastColumn="0" w:noHBand="0" w:noVBand="1"/>
      </w:tblPr>
      <w:tblGrid>
        <w:gridCol w:w="39"/>
        <w:gridCol w:w="1371"/>
        <w:gridCol w:w="1267"/>
        <w:gridCol w:w="825"/>
        <w:gridCol w:w="218"/>
        <w:gridCol w:w="469"/>
        <w:gridCol w:w="687"/>
        <w:gridCol w:w="687"/>
        <w:gridCol w:w="686"/>
        <w:gridCol w:w="687"/>
        <w:gridCol w:w="687"/>
        <w:gridCol w:w="687"/>
        <w:gridCol w:w="745"/>
      </w:tblGrid>
      <w:tr w:rsidR="0072338A" w14:paraId="0211B939" w14:textId="77777777" w:rsidTr="009C662E">
        <w:trPr>
          <w:gridBefore w:val="1"/>
          <w:wBefore w:w="39" w:type="dxa"/>
        </w:trPr>
        <w:tc>
          <w:tcPr>
            <w:tcW w:w="3681" w:type="dxa"/>
            <w:gridSpan w:val="4"/>
          </w:tcPr>
          <w:p w14:paraId="17F4160C" w14:textId="77777777" w:rsidR="0072338A" w:rsidRDefault="0072338A" w:rsidP="009C662E">
            <w:r w:rsidRPr="0072338A">
              <w:t>Time units</w:t>
            </w:r>
            <w:r>
              <w:t xml:space="preserve"> (e.g. days, months etc)</w:t>
            </w:r>
            <w:r w:rsidRPr="0072338A">
              <w:t>:</w:t>
            </w:r>
          </w:p>
        </w:tc>
        <w:tc>
          <w:tcPr>
            <w:tcW w:w="5335" w:type="dxa"/>
            <w:gridSpan w:val="8"/>
          </w:tcPr>
          <w:p w14:paraId="09FE766C" w14:textId="77777777" w:rsidR="0072338A" w:rsidRDefault="00A8171E" w:rsidP="009C662E">
            <w:r>
              <w:rPr>
                <w:color w:val="FF0000"/>
              </w:rPr>
              <w:t>months</w:t>
            </w:r>
          </w:p>
        </w:tc>
      </w:tr>
      <w:tr w:rsidR="0072338A" w:rsidRPr="00EF1D04" w14:paraId="5346F1E1" w14:textId="77777777" w:rsidTr="009C662E">
        <w:tc>
          <w:tcPr>
            <w:tcW w:w="2677" w:type="dxa"/>
            <w:gridSpan w:val="3"/>
            <w:vMerge w:val="restart"/>
            <w:tcBorders>
              <w:top w:val="nil"/>
              <w:left w:val="nil"/>
            </w:tcBorders>
          </w:tcPr>
          <w:p w14:paraId="7CFB64B8" w14:textId="77777777"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  <w:r w:rsidRPr="0072338A">
              <w:t xml:space="preserve"> </w:t>
            </w:r>
          </w:p>
        </w:tc>
        <w:tc>
          <w:tcPr>
            <w:tcW w:w="6378" w:type="dxa"/>
            <w:gridSpan w:val="10"/>
          </w:tcPr>
          <w:p w14:paraId="5353DCB5" w14:textId="77777777"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Timepoint</w:t>
            </w:r>
          </w:p>
        </w:tc>
      </w:tr>
      <w:tr w:rsidR="00A8171E" w:rsidRPr="00EF1D04" w14:paraId="0F11A219" w14:textId="77777777" w:rsidTr="009C662E">
        <w:tc>
          <w:tcPr>
            <w:tcW w:w="2677" w:type="dxa"/>
            <w:gridSpan w:val="3"/>
            <w:vMerge/>
            <w:tcBorders>
              <w:left w:val="nil"/>
            </w:tcBorders>
          </w:tcPr>
          <w:p w14:paraId="63BA34AE" w14:textId="77777777" w:rsidR="00A8171E" w:rsidRPr="00EF1D04" w:rsidRDefault="00A8171E" w:rsidP="00A8171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7983DF48" w14:textId="77777777" w:rsidR="00A8171E" w:rsidRPr="00EF1D04" w:rsidRDefault="00A8171E" w:rsidP="00A8171E">
            <w:pPr>
              <w:pStyle w:val="ListParagraph"/>
              <w:ind w:left="0"/>
              <w:jc w:val="center"/>
              <w:rPr>
                <w:b/>
              </w:rPr>
            </w:pPr>
            <w:r w:rsidRPr="00EF1D04">
              <w:rPr>
                <w:b/>
              </w:rPr>
              <w:t>0</w:t>
            </w:r>
          </w:p>
        </w:tc>
        <w:tc>
          <w:tcPr>
            <w:tcW w:w="687" w:type="dxa"/>
            <w:gridSpan w:val="2"/>
          </w:tcPr>
          <w:p w14:paraId="5319D8D2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1.5</w:t>
            </w:r>
          </w:p>
        </w:tc>
        <w:tc>
          <w:tcPr>
            <w:tcW w:w="687" w:type="dxa"/>
          </w:tcPr>
          <w:p w14:paraId="219FE04F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87" w:type="dxa"/>
          </w:tcPr>
          <w:p w14:paraId="0D6CFF62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686" w:type="dxa"/>
          </w:tcPr>
          <w:p w14:paraId="298E0D6C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687" w:type="dxa"/>
          </w:tcPr>
          <w:p w14:paraId="49A5B243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687" w:type="dxa"/>
          </w:tcPr>
          <w:p w14:paraId="74B49FDC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687" w:type="dxa"/>
          </w:tcPr>
          <w:p w14:paraId="5065ADDC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745" w:type="dxa"/>
          </w:tcPr>
          <w:p w14:paraId="67CBC356" w14:textId="77777777" w:rsidR="00A8171E" w:rsidRPr="00DE728B" w:rsidRDefault="00A8171E" w:rsidP="00A8171E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  <w:tr w:rsidR="00BC53EF" w14:paraId="6080E269" w14:textId="77777777" w:rsidTr="009C662E">
        <w:tc>
          <w:tcPr>
            <w:tcW w:w="1410" w:type="dxa"/>
            <w:gridSpan w:val="2"/>
            <w:tcBorders>
              <w:bottom w:val="nil"/>
            </w:tcBorders>
          </w:tcPr>
          <w:p w14:paraId="3284431E" w14:textId="77777777" w:rsidR="00BC53EF" w:rsidRDefault="00BC53EF" w:rsidP="00BC53EF">
            <w:pPr>
              <w:pStyle w:val="ListParagraph"/>
              <w:ind w:left="0"/>
            </w:pPr>
            <w:r>
              <w:t xml:space="preserve">Survival </w:t>
            </w:r>
          </w:p>
        </w:tc>
        <w:tc>
          <w:tcPr>
            <w:tcW w:w="1267" w:type="dxa"/>
          </w:tcPr>
          <w:p w14:paraId="170FABEB" w14:textId="77777777" w:rsidR="00BC53EF" w:rsidRDefault="00BC53EF" w:rsidP="00BC53EF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825" w:type="dxa"/>
          </w:tcPr>
          <w:p w14:paraId="4F431DED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1.0</w:t>
            </w:r>
          </w:p>
        </w:tc>
        <w:tc>
          <w:tcPr>
            <w:tcW w:w="687" w:type="dxa"/>
            <w:gridSpan w:val="2"/>
          </w:tcPr>
          <w:p w14:paraId="5CDFF8D8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0.9</w:t>
            </w:r>
            <w:r w:rsidR="00025C67">
              <w:rPr>
                <w:color w:val="FF0000"/>
              </w:rPr>
              <w:t>3</w:t>
            </w:r>
          </w:p>
        </w:tc>
        <w:tc>
          <w:tcPr>
            <w:tcW w:w="687" w:type="dxa"/>
          </w:tcPr>
          <w:p w14:paraId="175A57F4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68</w:t>
            </w:r>
          </w:p>
        </w:tc>
        <w:tc>
          <w:tcPr>
            <w:tcW w:w="687" w:type="dxa"/>
          </w:tcPr>
          <w:p w14:paraId="7FECEB2D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55</w:t>
            </w:r>
          </w:p>
        </w:tc>
        <w:tc>
          <w:tcPr>
            <w:tcW w:w="686" w:type="dxa"/>
          </w:tcPr>
          <w:p w14:paraId="3F071EC0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27</w:t>
            </w:r>
          </w:p>
        </w:tc>
        <w:tc>
          <w:tcPr>
            <w:tcW w:w="687" w:type="dxa"/>
          </w:tcPr>
          <w:p w14:paraId="0F3379E7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20</w:t>
            </w:r>
          </w:p>
        </w:tc>
        <w:tc>
          <w:tcPr>
            <w:tcW w:w="687" w:type="dxa"/>
          </w:tcPr>
          <w:p w14:paraId="44D857B4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08</w:t>
            </w:r>
          </w:p>
        </w:tc>
        <w:tc>
          <w:tcPr>
            <w:tcW w:w="687" w:type="dxa"/>
          </w:tcPr>
          <w:p w14:paraId="3AA9647D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08</w:t>
            </w:r>
          </w:p>
        </w:tc>
        <w:tc>
          <w:tcPr>
            <w:tcW w:w="745" w:type="dxa"/>
          </w:tcPr>
          <w:p w14:paraId="0F80EFEC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</w:p>
        </w:tc>
      </w:tr>
      <w:tr w:rsidR="00BC53EF" w14:paraId="6B993AE7" w14:textId="77777777" w:rsidTr="009C662E">
        <w:tc>
          <w:tcPr>
            <w:tcW w:w="1410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4B7AC064" w14:textId="77777777" w:rsidR="00BC53EF" w:rsidRPr="00F079C7" w:rsidRDefault="00BC53EF" w:rsidP="00BC53EF">
            <w:pPr>
              <w:pStyle w:val="ListParagraph"/>
              <w:ind w:left="0"/>
              <w:rPr>
                <w:vertAlign w:val="superscript"/>
              </w:rPr>
            </w:pPr>
            <w:r>
              <w:t>probability</w:t>
            </w:r>
            <w:r>
              <w:rPr>
                <w:rFonts w:cstheme="minorHAnsi"/>
                <w:vertAlign w:val="superscript"/>
              </w:rPr>
              <w:t>π</w:t>
            </w:r>
          </w:p>
        </w:tc>
        <w:tc>
          <w:tcPr>
            <w:tcW w:w="1267" w:type="dxa"/>
          </w:tcPr>
          <w:p w14:paraId="3F33ABE6" w14:textId="77777777" w:rsidR="00BC53EF" w:rsidRDefault="00BC53EF" w:rsidP="00BC53EF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14:paraId="3C565BCA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1.0</w:t>
            </w:r>
          </w:p>
        </w:tc>
        <w:tc>
          <w:tcPr>
            <w:tcW w:w="687" w:type="dxa"/>
            <w:gridSpan w:val="2"/>
          </w:tcPr>
          <w:p w14:paraId="580C27ED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0.9</w:t>
            </w:r>
            <w:r w:rsidR="00025C67">
              <w:rPr>
                <w:color w:val="FF0000"/>
              </w:rPr>
              <w:t>0</w:t>
            </w:r>
          </w:p>
        </w:tc>
        <w:tc>
          <w:tcPr>
            <w:tcW w:w="687" w:type="dxa"/>
          </w:tcPr>
          <w:p w14:paraId="65649D3E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58</w:t>
            </w:r>
          </w:p>
        </w:tc>
        <w:tc>
          <w:tcPr>
            <w:tcW w:w="687" w:type="dxa"/>
          </w:tcPr>
          <w:p w14:paraId="5FF12DCF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37</w:t>
            </w:r>
          </w:p>
        </w:tc>
        <w:tc>
          <w:tcPr>
            <w:tcW w:w="686" w:type="dxa"/>
          </w:tcPr>
          <w:p w14:paraId="427759AE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20</w:t>
            </w:r>
          </w:p>
        </w:tc>
        <w:tc>
          <w:tcPr>
            <w:tcW w:w="687" w:type="dxa"/>
          </w:tcPr>
          <w:p w14:paraId="77B84F3C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</w:t>
            </w:r>
            <w:r w:rsidR="00025C67">
              <w:rPr>
                <w:color w:val="FF0000"/>
              </w:rPr>
              <w:t>14</w:t>
            </w:r>
          </w:p>
        </w:tc>
        <w:tc>
          <w:tcPr>
            <w:tcW w:w="687" w:type="dxa"/>
          </w:tcPr>
          <w:p w14:paraId="74C4A7A1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0.1</w:t>
            </w:r>
            <w:r w:rsidR="00025C67">
              <w:rPr>
                <w:color w:val="FF0000"/>
              </w:rPr>
              <w:t>0</w:t>
            </w:r>
          </w:p>
        </w:tc>
        <w:tc>
          <w:tcPr>
            <w:tcW w:w="687" w:type="dxa"/>
          </w:tcPr>
          <w:p w14:paraId="375FCEFD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  <w:r w:rsidRPr="008D0D8D">
              <w:rPr>
                <w:color w:val="FF0000"/>
              </w:rPr>
              <w:t>0.0</w:t>
            </w:r>
            <w:r w:rsidR="00025C67">
              <w:rPr>
                <w:color w:val="FF0000"/>
              </w:rPr>
              <w:t>6</w:t>
            </w:r>
          </w:p>
        </w:tc>
        <w:tc>
          <w:tcPr>
            <w:tcW w:w="745" w:type="dxa"/>
          </w:tcPr>
          <w:p w14:paraId="7194915B" w14:textId="77777777" w:rsidR="00BC53EF" w:rsidRPr="008D0D8D" w:rsidRDefault="00BC53EF" w:rsidP="00BC53EF">
            <w:pPr>
              <w:pStyle w:val="ListParagraph"/>
              <w:ind w:left="0"/>
              <w:jc w:val="center"/>
              <w:rPr>
                <w:color w:val="FF0000"/>
              </w:rPr>
            </w:pPr>
          </w:p>
        </w:tc>
      </w:tr>
      <w:tr w:rsidR="00BC53EF" w14:paraId="2EEA7FEB" w14:textId="77777777" w:rsidTr="009C662E">
        <w:tc>
          <w:tcPr>
            <w:tcW w:w="1410" w:type="dxa"/>
            <w:gridSpan w:val="2"/>
            <w:tcBorders>
              <w:bottom w:val="nil"/>
            </w:tcBorders>
          </w:tcPr>
          <w:p w14:paraId="7075B104" w14:textId="77777777" w:rsidR="00BC53EF" w:rsidRDefault="00BC53EF" w:rsidP="00BC53EF">
            <w:pPr>
              <w:pStyle w:val="ListParagraph"/>
              <w:ind w:left="0"/>
            </w:pPr>
            <w:r>
              <w:t xml:space="preserve">Numbers </w:t>
            </w:r>
          </w:p>
        </w:tc>
        <w:tc>
          <w:tcPr>
            <w:tcW w:w="1267" w:type="dxa"/>
          </w:tcPr>
          <w:p w14:paraId="6E14E574" w14:textId="77777777" w:rsidR="00BC53EF" w:rsidRDefault="00BC53EF" w:rsidP="00BC53EF">
            <w:pPr>
              <w:pStyle w:val="ListParagraph"/>
              <w:ind w:left="0"/>
            </w:pPr>
            <w:r>
              <w:t xml:space="preserve">Research </w:t>
            </w:r>
          </w:p>
        </w:tc>
        <w:tc>
          <w:tcPr>
            <w:tcW w:w="825" w:type="dxa"/>
          </w:tcPr>
          <w:p w14:paraId="32B38ED9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14:paraId="2D7BF07A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06C54367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58B77A0B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6" w:type="dxa"/>
          </w:tcPr>
          <w:p w14:paraId="11D1D79C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3A492675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355257B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148BA465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745" w:type="dxa"/>
          </w:tcPr>
          <w:p w14:paraId="4C2E7FD2" w14:textId="77777777" w:rsidR="00BC53EF" w:rsidRDefault="00BC53EF" w:rsidP="00BC53EF">
            <w:pPr>
              <w:pStyle w:val="ListParagraph"/>
              <w:ind w:left="0"/>
            </w:pPr>
          </w:p>
        </w:tc>
      </w:tr>
      <w:tr w:rsidR="00BC53EF" w14:paraId="7E15C151" w14:textId="77777777" w:rsidTr="009C662E">
        <w:tc>
          <w:tcPr>
            <w:tcW w:w="1410" w:type="dxa"/>
            <w:gridSpan w:val="2"/>
            <w:tcBorders>
              <w:top w:val="nil"/>
            </w:tcBorders>
          </w:tcPr>
          <w:p w14:paraId="753A3209" w14:textId="77777777" w:rsidR="00BC53EF" w:rsidRDefault="00BC53EF" w:rsidP="00BC53EF">
            <w:pPr>
              <w:pStyle w:val="ListParagraph"/>
              <w:ind w:left="0"/>
            </w:pPr>
            <w:r>
              <w:t>at risk</w:t>
            </w:r>
            <w:r>
              <w:rPr>
                <w:rFonts w:cstheme="minorHAnsi"/>
                <w:vertAlign w:val="superscript"/>
              </w:rPr>
              <w:t>π</w:t>
            </w:r>
            <w:r>
              <w:t xml:space="preserve"> (if available)</w:t>
            </w:r>
          </w:p>
        </w:tc>
        <w:tc>
          <w:tcPr>
            <w:tcW w:w="1267" w:type="dxa"/>
          </w:tcPr>
          <w:p w14:paraId="549E710A" w14:textId="77777777" w:rsidR="00BC53EF" w:rsidRDefault="00BC53EF" w:rsidP="00BC53EF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14:paraId="5D636A84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14:paraId="49FA3AA5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1FA8ACFA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500AEEA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6" w:type="dxa"/>
          </w:tcPr>
          <w:p w14:paraId="26431469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7672CBF8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D07E267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687" w:type="dxa"/>
          </w:tcPr>
          <w:p w14:paraId="22856642" w14:textId="77777777" w:rsidR="00BC53EF" w:rsidRDefault="00BC53EF" w:rsidP="00BC53EF">
            <w:pPr>
              <w:pStyle w:val="ListParagraph"/>
              <w:ind w:left="0"/>
            </w:pPr>
          </w:p>
        </w:tc>
        <w:tc>
          <w:tcPr>
            <w:tcW w:w="745" w:type="dxa"/>
          </w:tcPr>
          <w:p w14:paraId="72B0A779" w14:textId="77777777" w:rsidR="00BC53EF" w:rsidRDefault="00BC53EF" w:rsidP="00BC53EF">
            <w:pPr>
              <w:pStyle w:val="ListParagraph"/>
              <w:ind w:left="0"/>
            </w:pPr>
          </w:p>
        </w:tc>
      </w:tr>
    </w:tbl>
    <w:p w14:paraId="23A64414" w14:textId="77777777" w:rsidR="00F079C7" w:rsidRPr="00F079C7" w:rsidRDefault="00F079C7" w:rsidP="0072338A">
      <w:r>
        <w:rPr>
          <w:rFonts w:cstheme="minorHAnsi"/>
          <w:vertAlign w:val="superscript"/>
        </w:rPr>
        <w:t>π</w:t>
      </w:r>
      <w:r>
        <w:t xml:space="preserve"> Extract data at each timepoint  </w:t>
      </w:r>
    </w:p>
    <w:p w14:paraId="3C8E6C49" w14:textId="77777777" w:rsidR="00066D08" w:rsidRDefault="00066D08">
      <w:r>
        <w:br w:type="page"/>
      </w:r>
    </w:p>
    <w:p w14:paraId="3EDD0F20" w14:textId="77777777" w:rsidR="0072338A" w:rsidRDefault="0072338A" w:rsidP="0072338A"/>
    <w:p w14:paraId="419A19F6" w14:textId="77777777" w:rsidR="00066D08" w:rsidRDefault="00066D08" w:rsidP="00066D08">
      <w:pPr>
        <w:pStyle w:val="ListParagraph"/>
        <w:numPr>
          <w:ilvl w:val="0"/>
          <w:numId w:val="2"/>
        </w:numPr>
      </w:pPr>
      <w:r>
        <w:t>Enter all data extracted in part 1 into the excel spreadsheet available a</w:t>
      </w:r>
      <w:r w:rsidR="005B0242">
        <w:t>s supplementary material from the link</w:t>
      </w:r>
      <w:r>
        <w:t xml:space="preserve"> </w:t>
      </w:r>
      <w:hyperlink r:id="rId8" w:history="1">
        <w:r w:rsidR="005B0242" w:rsidRPr="00AA03AB">
          <w:rPr>
            <w:rStyle w:val="Hyperlink"/>
          </w:rPr>
          <w:t>https://static-content.springer.com/esm/art%3A10.1186%2F1745-6215-8-16/MediaObjects/13063_2006_188_MOESM1_ESM.xls</w:t>
        </w:r>
      </w:hyperlink>
      <w:r w:rsidR="005B0242">
        <w:t xml:space="preserve"> </w:t>
      </w:r>
    </w:p>
    <w:p w14:paraId="4FE2DC51" w14:textId="77777777" w:rsidR="005B0242" w:rsidRDefault="005B0242" w:rsidP="005B0242">
      <w:pPr>
        <w:pStyle w:val="ListParagraph"/>
      </w:pPr>
    </w:p>
    <w:p w14:paraId="4D2AE31F" w14:textId="77777777" w:rsidR="0072338A" w:rsidRDefault="005B0242" w:rsidP="005B0242">
      <w:pPr>
        <w:pStyle w:val="ListParagraph"/>
        <w:numPr>
          <w:ilvl w:val="0"/>
          <w:numId w:val="2"/>
        </w:numPr>
      </w:pPr>
      <w:r>
        <w:t>R</w:t>
      </w:r>
      <w:r w:rsidR="00066D08">
        <w:t xml:space="preserve">ecord the </w:t>
      </w:r>
      <w:r>
        <w:t xml:space="preserve">calculated </w:t>
      </w:r>
      <w:r w:rsidR="00066D08">
        <w:t>estimate</w:t>
      </w:r>
      <w:r>
        <w:t>s of</w:t>
      </w:r>
      <w:r w:rsidR="00066D08">
        <w:t xml:space="preserve"> log(HR) and SE(logHR) obtained</w:t>
      </w:r>
    </w:p>
    <w:p w14:paraId="0157F1FC" w14:textId="77777777" w:rsidR="00066D08" w:rsidRPr="00066D08" w:rsidRDefault="00066D08" w:rsidP="00066D08">
      <w:pPr>
        <w:pStyle w:val="ListParagraph"/>
        <w:rPr>
          <w:b/>
          <w:i/>
          <w:u w:val="single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1540"/>
        <w:gridCol w:w="3984"/>
        <w:gridCol w:w="1157"/>
        <w:gridCol w:w="1185"/>
        <w:gridCol w:w="1881"/>
      </w:tblGrid>
      <w:tr w:rsidR="00DF400B" w14:paraId="25737160" w14:textId="77777777" w:rsidTr="00F52A1A">
        <w:trPr>
          <w:jc w:val="center"/>
        </w:trPr>
        <w:tc>
          <w:tcPr>
            <w:tcW w:w="1540" w:type="dxa"/>
            <w:vMerge w:val="restart"/>
          </w:tcPr>
          <w:p w14:paraId="25EAFC3B" w14:textId="77777777" w:rsidR="00DF400B" w:rsidRPr="0017190C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  <w:p w14:paraId="42DB394E" w14:textId="77777777" w:rsidR="00DF400B" w:rsidRDefault="00DF400B" w:rsidP="009C662E">
            <w:pPr>
              <w:jc w:val="center"/>
              <w:rPr>
                <w:b/>
              </w:rPr>
            </w:pPr>
          </w:p>
        </w:tc>
        <w:tc>
          <w:tcPr>
            <w:tcW w:w="3984" w:type="dxa"/>
            <w:vMerge w:val="restart"/>
          </w:tcPr>
          <w:p w14:paraId="6F322A74" w14:textId="77777777" w:rsidR="00DF400B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</w:tc>
        <w:tc>
          <w:tcPr>
            <w:tcW w:w="4223" w:type="dxa"/>
            <w:gridSpan w:val="3"/>
          </w:tcPr>
          <w:p w14:paraId="7293A6D0" w14:textId="77777777" w:rsidR="00DF400B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>Output taken from output_information tab of excel spreadsheet</w:t>
            </w:r>
          </w:p>
        </w:tc>
      </w:tr>
      <w:tr w:rsidR="00DF400B" w14:paraId="7775C7E2" w14:textId="77777777" w:rsidTr="00F52A1A">
        <w:trPr>
          <w:jc w:val="center"/>
        </w:trPr>
        <w:tc>
          <w:tcPr>
            <w:tcW w:w="1540" w:type="dxa"/>
            <w:vMerge/>
          </w:tcPr>
          <w:p w14:paraId="58D1346F" w14:textId="77777777" w:rsidR="00DF400B" w:rsidRPr="0017190C" w:rsidRDefault="00DF400B" w:rsidP="009C662E">
            <w:pPr>
              <w:jc w:val="center"/>
              <w:rPr>
                <w:b/>
              </w:rPr>
            </w:pPr>
          </w:p>
        </w:tc>
        <w:tc>
          <w:tcPr>
            <w:tcW w:w="3984" w:type="dxa"/>
            <w:vMerge/>
          </w:tcPr>
          <w:p w14:paraId="6CD567E1" w14:textId="77777777" w:rsidR="00DF400B" w:rsidRDefault="00DF400B" w:rsidP="009C662E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14:paraId="51FF0F9C" w14:textId="77777777" w:rsidR="00DF400B" w:rsidRPr="0017190C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>logHR</w:t>
            </w:r>
          </w:p>
        </w:tc>
        <w:tc>
          <w:tcPr>
            <w:tcW w:w="1185" w:type="dxa"/>
          </w:tcPr>
          <w:p w14:paraId="4106AAAA" w14:textId="77777777" w:rsidR="00DF400B" w:rsidRPr="0017190C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>SE(logHR)</w:t>
            </w:r>
          </w:p>
        </w:tc>
        <w:tc>
          <w:tcPr>
            <w:tcW w:w="1881" w:type="dxa"/>
          </w:tcPr>
          <w:p w14:paraId="37CE112D" w14:textId="77777777" w:rsidR="00DF400B" w:rsidRDefault="00DF400B" w:rsidP="009C662E">
            <w:pPr>
              <w:jc w:val="center"/>
              <w:rPr>
                <w:b/>
              </w:rPr>
            </w:pPr>
            <w:r>
              <w:rPr>
                <w:b/>
              </w:rPr>
              <w:t>HR(CI)</w:t>
            </w:r>
          </w:p>
        </w:tc>
      </w:tr>
      <w:tr w:rsidR="00066D08" w:rsidRPr="0072710E" w14:paraId="2497B3C7" w14:textId="77777777" w:rsidTr="00AE0932">
        <w:trPr>
          <w:jc w:val="center"/>
        </w:trPr>
        <w:tc>
          <w:tcPr>
            <w:tcW w:w="9747" w:type="dxa"/>
            <w:gridSpan w:val="5"/>
            <w:vAlign w:val="center"/>
          </w:tcPr>
          <w:p w14:paraId="7C820F73" w14:textId="77777777" w:rsidR="00066D08" w:rsidRPr="00066D08" w:rsidRDefault="00066D08" w:rsidP="00066D08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066D08">
              <w:rPr>
                <w:b/>
              </w:rPr>
              <w:t>Overall survival</w:t>
            </w:r>
          </w:p>
        </w:tc>
      </w:tr>
      <w:tr w:rsidR="00E3180D" w:rsidRPr="0072710E" w14:paraId="4F97D7BD" w14:textId="77777777" w:rsidTr="00EE2196">
        <w:trPr>
          <w:trHeight w:val="1360"/>
          <w:jc w:val="center"/>
        </w:trPr>
        <w:tc>
          <w:tcPr>
            <w:tcW w:w="1540" w:type="dxa"/>
          </w:tcPr>
          <w:p w14:paraId="6AD89CA7" w14:textId="77777777" w:rsidR="00E3180D" w:rsidRDefault="00E3180D" w:rsidP="00E3180D">
            <w:r>
              <w:t>Cox model HR with CI</w:t>
            </w:r>
          </w:p>
          <w:p w14:paraId="12FE97D3" w14:textId="77777777" w:rsidR="00CD069E" w:rsidRPr="00CD069E" w:rsidRDefault="00CD069E" w:rsidP="00E3180D">
            <w:r w:rsidRPr="00CD069E">
              <w:t>(1)</w:t>
            </w:r>
          </w:p>
        </w:tc>
        <w:tc>
          <w:tcPr>
            <w:tcW w:w="3984" w:type="dxa"/>
          </w:tcPr>
          <w:p w14:paraId="4C133585" w14:textId="77777777" w:rsidR="00E3180D" w:rsidRPr="00F52A1A" w:rsidRDefault="00F52A1A" w:rsidP="00E3180D">
            <w:pPr>
              <w:rPr>
                <w:b/>
                <w:color w:val="FF0000"/>
              </w:rPr>
            </w:pPr>
            <w:r w:rsidRPr="00F52A1A">
              <w:rPr>
                <w:color w:val="FF0000"/>
              </w:rPr>
              <w:t>HR and 95% CI from the output sheet may differ slightly to the actual input values due to rounding error</w:t>
            </w:r>
          </w:p>
        </w:tc>
        <w:tc>
          <w:tcPr>
            <w:tcW w:w="1157" w:type="dxa"/>
          </w:tcPr>
          <w:p w14:paraId="17F90E2E" w14:textId="77777777" w:rsidR="00E3180D" w:rsidRPr="00F52A1A" w:rsidRDefault="00E3180D" w:rsidP="00F52A1A">
            <w:pPr>
              <w:rPr>
                <w:color w:val="FF0000"/>
                <w:u w:val="single"/>
              </w:rPr>
            </w:pPr>
            <w:r w:rsidRPr="00F52A1A">
              <w:rPr>
                <w:color w:val="FF0000"/>
                <w:u w:val="single"/>
              </w:rPr>
              <w:t>ITT</w:t>
            </w:r>
            <w:r w:rsidRPr="00F52A1A">
              <w:rPr>
                <w:color w:val="FF0000"/>
              </w:rPr>
              <w:t>: 0.17</w:t>
            </w:r>
          </w:p>
          <w:p w14:paraId="48A1AC8A" w14:textId="77777777" w:rsidR="00E3180D" w:rsidRDefault="00E3180D" w:rsidP="00F52A1A">
            <w:pPr>
              <w:rPr>
                <w:color w:val="FF0000"/>
              </w:rPr>
            </w:pPr>
            <w:r w:rsidRPr="00F52A1A">
              <w:rPr>
                <w:color w:val="FF0000"/>
                <w:u w:val="single"/>
              </w:rPr>
              <w:t>PP</w:t>
            </w:r>
            <w:r w:rsidRPr="00F52A1A">
              <w:rPr>
                <w:color w:val="FF0000"/>
              </w:rPr>
              <w:t>: 0.18</w:t>
            </w:r>
          </w:p>
          <w:p w14:paraId="7D64FBF3" w14:textId="77777777" w:rsidR="00F52A1A" w:rsidRPr="00F52A1A" w:rsidRDefault="00F52A1A" w:rsidP="00F52A1A">
            <w:pPr>
              <w:rPr>
                <w:color w:val="FF0000"/>
              </w:rPr>
            </w:pPr>
          </w:p>
        </w:tc>
        <w:tc>
          <w:tcPr>
            <w:tcW w:w="1185" w:type="dxa"/>
          </w:tcPr>
          <w:p w14:paraId="2622A6F8" w14:textId="77777777" w:rsidR="00E3180D" w:rsidRPr="00F52A1A" w:rsidRDefault="00E3180D" w:rsidP="00F52A1A">
            <w:pPr>
              <w:rPr>
                <w:color w:val="FF0000"/>
                <w:u w:val="single"/>
              </w:rPr>
            </w:pPr>
            <w:r w:rsidRPr="00F52A1A">
              <w:rPr>
                <w:color w:val="FF0000"/>
                <w:u w:val="single"/>
              </w:rPr>
              <w:t>ITT</w:t>
            </w:r>
            <w:r w:rsidRPr="00F52A1A">
              <w:rPr>
                <w:color w:val="FF0000"/>
              </w:rPr>
              <w:t>: 0.12</w:t>
            </w:r>
          </w:p>
          <w:p w14:paraId="1A6C3E28" w14:textId="77777777" w:rsidR="00F52A1A" w:rsidRPr="00F52A1A" w:rsidRDefault="00E3180D" w:rsidP="00F52A1A">
            <w:pPr>
              <w:rPr>
                <w:color w:val="FF0000"/>
              </w:rPr>
            </w:pPr>
            <w:r w:rsidRPr="00F52A1A">
              <w:rPr>
                <w:color w:val="FF0000"/>
                <w:u w:val="single"/>
              </w:rPr>
              <w:t>PP</w:t>
            </w:r>
            <w:r w:rsidRPr="00F52A1A">
              <w:rPr>
                <w:color w:val="FF0000"/>
              </w:rPr>
              <w:t>: 0.12</w:t>
            </w:r>
          </w:p>
        </w:tc>
        <w:tc>
          <w:tcPr>
            <w:tcW w:w="1881" w:type="dxa"/>
          </w:tcPr>
          <w:p w14:paraId="459931A3" w14:textId="77777777" w:rsidR="00E3180D" w:rsidRPr="00F52A1A" w:rsidRDefault="00E3180D" w:rsidP="00F52A1A">
            <w:pPr>
              <w:rPr>
                <w:color w:val="FF0000"/>
              </w:rPr>
            </w:pPr>
            <w:r w:rsidRPr="00F52A1A">
              <w:rPr>
                <w:color w:val="FF0000"/>
              </w:rPr>
              <w:t>1.18(0.93 – 1.50)</w:t>
            </w:r>
          </w:p>
          <w:p w14:paraId="21122165" w14:textId="77777777" w:rsidR="00F52A1A" w:rsidRPr="00F52A1A" w:rsidRDefault="00E3180D" w:rsidP="00F52A1A">
            <w:pPr>
              <w:rPr>
                <w:color w:val="FF0000"/>
              </w:rPr>
            </w:pPr>
            <w:r w:rsidRPr="00F52A1A">
              <w:rPr>
                <w:color w:val="FF0000"/>
              </w:rPr>
              <w:t>1.20(0.9</w:t>
            </w:r>
            <w:r w:rsidR="00DF400B" w:rsidRPr="00F52A1A">
              <w:rPr>
                <w:color w:val="FF0000"/>
              </w:rPr>
              <w:t>4</w:t>
            </w:r>
            <w:r w:rsidRPr="00F52A1A">
              <w:rPr>
                <w:color w:val="FF0000"/>
              </w:rPr>
              <w:t xml:space="preserve"> – 1.5</w:t>
            </w:r>
            <w:r w:rsidR="00DF400B" w:rsidRPr="00F52A1A">
              <w:rPr>
                <w:color w:val="FF0000"/>
              </w:rPr>
              <w:t>3</w:t>
            </w:r>
            <w:r w:rsidRPr="00F52A1A">
              <w:rPr>
                <w:color w:val="FF0000"/>
              </w:rPr>
              <w:t>)</w:t>
            </w:r>
          </w:p>
        </w:tc>
      </w:tr>
      <w:tr w:rsidR="00E3180D" w:rsidRPr="0072710E" w14:paraId="1A8260DF" w14:textId="77777777" w:rsidTr="00F52A1A">
        <w:trPr>
          <w:jc w:val="center"/>
        </w:trPr>
        <w:tc>
          <w:tcPr>
            <w:tcW w:w="1540" w:type="dxa"/>
          </w:tcPr>
          <w:p w14:paraId="0F3C4268" w14:textId="77777777" w:rsidR="00E3180D" w:rsidRDefault="00E3180D" w:rsidP="00E3180D">
            <w:r>
              <w:t>Logrank p-value with observed events</w:t>
            </w:r>
            <w:r w:rsidR="00CD069E">
              <w:t xml:space="preserve"> </w:t>
            </w:r>
            <w:r w:rsidR="00CD069E" w:rsidRPr="00CD069E">
              <w:rPr>
                <w:b/>
              </w:rPr>
              <w:t>(2)</w:t>
            </w:r>
          </w:p>
        </w:tc>
        <w:tc>
          <w:tcPr>
            <w:tcW w:w="3984" w:type="dxa"/>
          </w:tcPr>
          <w:p w14:paraId="15CC53F8" w14:textId="77777777" w:rsidR="00E3180D" w:rsidRPr="0035692E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</w:rPr>
              <w:t xml:space="preserve">ITT not estimable as no events given </w:t>
            </w:r>
          </w:p>
        </w:tc>
        <w:tc>
          <w:tcPr>
            <w:tcW w:w="1157" w:type="dxa"/>
          </w:tcPr>
          <w:p w14:paraId="5ABE0FCF" w14:textId="77777777" w:rsidR="00E3180D" w:rsidRPr="0035692E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  <w:u w:val="single"/>
              </w:rPr>
              <w:t>PP</w:t>
            </w:r>
            <w:r w:rsidRPr="0035692E">
              <w:rPr>
                <w:color w:val="FF0000"/>
              </w:rPr>
              <w:t>: 0.18</w:t>
            </w:r>
          </w:p>
        </w:tc>
        <w:tc>
          <w:tcPr>
            <w:tcW w:w="1185" w:type="dxa"/>
          </w:tcPr>
          <w:p w14:paraId="48715350" w14:textId="77777777" w:rsidR="00E3180D" w:rsidRPr="0035692E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  <w:u w:val="single"/>
              </w:rPr>
              <w:t>PP</w:t>
            </w:r>
            <w:r w:rsidRPr="0035692E">
              <w:rPr>
                <w:color w:val="FF0000"/>
              </w:rPr>
              <w:t>: 0.12</w:t>
            </w:r>
          </w:p>
        </w:tc>
        <w:tc>
          <w:tcPr>
            <w:tcW w:w="1881" w:type="dxa"/>
          </w:tcPr>
          <w:p w14:paraId="3E95F91B" w14:textId="77777777" w:rsidR="00E3180D" w:rsidRPr="0072710E" w:rsidRDefault="00E3180D" w:rsidP="00E3180D">
            <w:pPr>
              <w:rPr>
                <w:color w:val="FF0000"/>
              </w:rPr>
            </w:pPr>
            <w:r>
              <w:rPr>
                <w:color w:val="FF0000"/>
              </w:rPr>
              <w:t>1.20(0.95 – 1.53)</w:t>
            </w:r>
          </w:p>
        </w:tc>
      </w:tr>
      <w:tr w:rsidR="00E3180D" w:rsidRPr="0072710E" w14:paraId="7D7F5322" w14:textId="77777777" w:rsidTr="00F52A1A">
        <w:trPr>
          <w:jc w:val="center"/>
        </w:trPr>
        <w:tc>
          <w:tcPr>
            <w:tcW w:w="1540" w:type="dxa"/>
          </w:tcPr>
          <w:p w14:paraId="16CAF93F" w14:textId="77777777" w:rsidR="00E3180D" w:rsidRDefault="00E3180D" w:rsidP="00E3180D">
            <w:r>
              <w:t>Kaplan Meier Curve</w:t>
            </w:r>
          </w:p>
          <w:p w14:paraId="03C89C24" w14:textId="77777777" w:rsidR="00CD069E" w:rsidRPr="00CD069E" w:rsidRDefault="00CD069E" w:rsidP="00E3180D">
            <w:pPr>
              <w:rPr>
                <w:b/>
              </w:rPr>
            </w:pPr>
            <w:r w:rsidRPr="00CD069E">
              <w:rPr>
                <w:b/>
              </w:rPr>
              <w:t>(3)</w:t>
            </w:r>
          </w:p>
        </w:tc>
        <w:tc>
          <w:tcPr>
            <w:tcW w:w="3984" w:type="dxa"/>
          </w:tcPr>
          <w:p w14:paraId="421AB1AC" w14:textId="77777777" w:rsidR="00A12DF1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</w:rPr>
              <w:t xml:space="preserve">ITT not estimable as </w:t>
            </w:r>
            <w:r w:rsidR="00F52A1A">
              <w:rPr>
                <w:color w:val="FF0000"/>
              </w:rPr>
              <w:t xml:space="preserve">only </w:t>
            </w:r>
            <w:r w:rsidRPr="0035692E">
              <w:rPr>
                <w:color w:val="FF0000"/>
              </w:rPr>
              <w:t>PP curves given</w:t>
            </w:r>
            <w:r w:rsidR="00F52A1A">
              <w:rPr>
                <w:color w:val="FF0000"/>
              </w:rPr>
              <w:t xml:space="preserve">. Note that the spreadsheet calculation based on curves </w:t>
            </w:r>
            <w:r w:rsidR="004774E3">
              <w:rPr>
                <w:color w:val="FF0000"/>
              </w:rPr>
              <w:t xml:space="preserve">(calculation method 10) </w:t>
            </w:r>
            <w:r w:rsidR="00F52A1A">
              <w:rPr>
                <w:color w:val="FF0000"/>
              </w:rPr>
              <w:t>assumes that HR</w:t>
            </w:r>
            <w:r w:rsidR="00867E94">
              <w:rPr>
                <w:color w:val="FF0000"/>
              </w:rPr>
              <w:t>&lt;</w:t>
            </w:r>
            <w:r w:rsidR="00F52A1A">
              <w:rPr>
                <w:color w:val="FF0000"/>
              </w:rPr>
              <w:t xml:space="preserve">1 indicates advantage to Research </w:t>
            </w:r>
            <w:r w:rsidR="00F52A1A" w:rsidRPr="00F52A1A">
              <w:rPr>
                <w:b/>
                <w:color w:val="FF0000"/>
              </w:rPr>
              <w:t>THEREFORE THE ACTUAL OUTPUT HERE NEEDS TO BE REVERSED</w:t>
            </w:r>
            <w:r w:rsidR="004774E3">
              <w:rPr>
                <w:b/>
                <w:color w:val="FF0000"/>
              </w:rPr>
              <w:t xml:space="preserve"> </w:t>
            </w:r>
            <w:r w:rsidR="00F52A1A">
              <w:rPr>
                <w:color w:val="FF0000"/>
              </w:rPr>
              <w:t xml:space="preserve"> </w:t>
            </w:r>
          </w:p>
          <w:p w14:paraId="151EEDDA" w14:textId="77777777" w:rsidR="006F07B3" w:rsidRDefault="00F52A1A" w:rsidP="00E3180D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4774E3">
              <w:rPr>
                <w:color w:val="FF0000"/>
              </w:rPr>
              <w:t xml:space="preserve">i.e. </w:t>
            </w:r>
            <w:r>
              <w:rPr>
                <w:color w:val="FF0000"/>
              </w:rPr>
              <w:t>logHR=0.13 SE(logHR)=0.1</w:t>
            </w:r>
            <w:r w:rsidR="009A4761">
              <w:rPr>
                <w:color w:val="FF0000"/>
              </w:rPr>
              <w:t xml:space="preserve"> </w:t>
            </w:r>
          </w:p>
          <w:p w14:paraId="5E9779EB" w14:textId="77777777" w:rsidR="00E3180D" w:rsidRPr="0035692E" w:rsidRDefault="009A4761" w:rsidP="00E3180D">
            <w:pPr>
              <w:rPr>
                <w:color w:val="FF0000"/>
              </w:rPr>
            </w:pPr>
            <w:r>
              <w:rPr>
                <w:color w:val="FF0000"/>
              </w:rPr>
              <w:t>HR(95%CI) (1.14(0.94 – 1.38</w:t>
            </w:r>
            <w:r w:rsidR="00F52A1A">
              <w:rPr>
                <w:color w:val="FF0000"/>
              </w:rPr>
              <w:t>)</w:t>
            </w:r>
            <w:r w:rsidR="004774E3">
              <w:rPr>
                <w:color w:val="FF0000"/>
              </w:rPr>
              <w:t>)</w:t>
            </w:r>
          </w:p>
        </w:tc>
        <w:tc>
          <w:tcPr>
            <w:tcW w:w="1157" w:type="dxa"/>
          </w:tcPr>
          <w:p w14:paraId="742D0F46" w14:textId="77777777" w:rsidR="00E3180D" w:rsidRPr="0035692E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  <w:u w:val="single"/>
              </w:rPr>
              <w:t>PP</w:t>
            </w:r>
            <w:r w:rsidRPr="0035692E">
              <w:rPr>
                <w:color w:val="FF0000"/>
              </w:rPr>
              <w:t xml:space="preserve">: </w:t>
            </w:r>
            <w:r w:rsidR="00DF400B">
              <w:rPr>
                <w:color w:val="FF0000"/>
              </w:rPr>
              <w:t>-</w:t>
            </w:r>
            <w:r w:rsidRPr="0035692E">
              <w:rPr>
                <w:color w:val="FF0000"/>
              </w:rPr>
              <w:t>0.1</w:t>
            </w:r>
            <w:r w:rsidR="00DF400B">
              <w:rPr>
                <w:color w:val="FF0000"/>
              </w:rPr>
              <w:t>3</w:t>
            </w:r>
          </w:p>
        </w:tc>
        <w:tc>
          <w:tcPr>
            <w:tcW w:w="1185" w:type="dxa"/>
          </w:tcPr>
          <w:p w14:paraId="7FAFE7A3" w14:textId="77777777" w:rsidR="00E3180D" w:rsidRPr="0035692E" w:rsidRDefault="00E3180D" w:rsidP="00E3180D">
            <w:pPr>
              <w:rPr>
                <w:color w:val="FF0000"/>
              </w:rPr>
            </w:pPr>
            <w:r w:rsidRPr="0035692E">
              <w:rPr>
                <w:color w:val="FF0000"/>
                <w:u w:val="single"/>
              </w:rPr>
              <w:t>PP</w:t>
            </w:r>
            <w:r w:rsidRPr="0035692E">
              <w:rPr>
                <w:color w:val="FF0000"/>
              </w:rPr>
              <w:t>: 0.10</w:t>
            </w:r>
          </w:p>
        </w:tc>
        <w:tc>
          <w:tcPr>
            <w:tcW w:w="1881" w:type="dxa"/>
          </w:tcPr>
          <w:p w14:paraId="1A56581F" w14:textId="77777777" w:rsidR="00E3180D" w:rsidRPr="0072710E" w:rsidRDefault="00DF400B" w:rsidP="00E3180D">
            <w:pPr>
              <w:rPr>
                <w:color w:val="FF0000"/>
              </w:rPr>
            </w:pPr>
            <w:r>
              <w:rPr>
                <w:color w:val="FF0000"/>
              </w:rPr>
              <w:t>0.88</w:t>
            </w:r>
            <w:r w:rsidR="00E3180D">
              <w:rPr>
                <w:color w:val="FF0000"/>
              </w:rPr>
              <w:t>(0.</w:t>
            </w:r>
            <w:r>
              <w:rPr>
                <w:color w:val="FF0000"/>
              </w:rPr>
              <w:t>72</w:t>
            </w:r>
            <w:r w:rsidR="00E3180D">
              <w:rPr>
                <w:color w:val="FF0000"/>
              </w:rPr>
              <w:t xml:space="preserve"> – 1.</w:t>
            </w:r>
            <w:r>
              <w:rPr>
                <w:color w:val="FF0000"/>
              </w:rPr>
              <w:t>0</w:t>
            </w:r>
            <w:r w:rsidR="00E3180D">
              <w:rPr>
                <w:color w:val="FF0000"/>
              </w:rPr>
              <w:t>7)</w:t>
            </w:r>
          </w:p>
        </w:tc>
      </w:tr>
      <w:tr w:rsidR="00E3180D" w14:paraId="12143D86" w14:textId="77777777" w:rsidTr="00FD64D3">
        <w:trPr>
          <w:jc w:val="center"/>
        </w:trPr>
        <w:tc>
          <w:tcPr>
            <w:tcW w:w="9747" w:type="dxa"/>
            <w:gridSpan w:val="5"/>
          </w:tcPr>
          <w:p w14:paraId="18A53032" w14:textId="77777777" w:rsidR="00E3180D" w:rsidRDefault="00E3180D" w:rsidP="00E3180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66D08">
              <w:rPr>
                <w:b/>
              </w:rPr>
              <w:t xml:space="preserve">Progression-free </w:t>
            </w:r>
          </w:p>
          <w:p w14:paraId="1436B6EC" w14:textId="77777777" w:rsidR="00E3180D" w:rsidRPr="00066D08" w:rsidRDefault="00E3180D" w:rsidP="00E3180D">
            <w:pPr>
              <w:pStyle w:val="ListParagraph"/>
              <w:ind w:left="1080"/>
              <w:rPr>
                <w:b/>
              </w:rPr>
            </w:pPr>
            <w:r w:rsidRPr="00066D08">
              <w:rPr>
                <w:b/>
              </w:rPr>
              <w:t xml:space="preserve">survival </w:t>
            </w:r>
          </w:p>
        </w:tc>
      </w:tr>
      <w:tr w:rsidR="00E3180D" w:rsidRPr="0072710E" w14:paraId="55280B5A" w14:textId="77777777" w:rsidTr="00C93D4C">
        <w:trPr>
          <w:jc w:val="center"/>
        </w:trPr>
        <w:tc>
          <w:tcPr>
            <w:tcW w:w="1540" w:type="dxa"/>
            <w:vAlign w:val="center"/>
          </w:tcPr>
          <w:p w14:paraId="2D890397" w14:textId="77777777" w:rsidR="00E3180D" w:rsidRDefault="00E3180D" w:rsidP="00E3180D">
            <w:r>
              <w:t>Cox model HR with CI</w:t>
            </w:r>
            <w:r w:rsidR="00CD069E">
              <w:t xml:space="preserve"> </w:t>
            </w:r>
            <w:r w:rsidR="00CD069E" w:rsidRPr="00CD069E">
              <w:rPr>
                <w:b/>
              </w:rPr>
              <w:t>(1)</w:t>
            </w:r>
          </w:p>
        </w:tc>
        <w:tc>
          <w:tcPr>
            <w:tcW w:w="3984" w:type="dxa"/>
            <w:vAlign w:val="center"/>
          </w:tcPr>
          <w:p w14:paraId="7C5B7D63" w14:textId="77777777" w:rsidR="00E3180D" w:rsidRPr="0035692E" w:rsidRDefault="00E3180D" w:rsidP="00E3180D">
            <w:pPr>
              <w:rPr>
                <w:color w:val="FF0000"/>
              </w:rPr>
            </w:pPr>
          </w:p>
        </w:tc>
        <w:tc>
          <w:tcPr>
            <w:tcW w:w="1157" w:type="dxa"/>
          </w:tcPr>
          <w:p w14:paraId="5CE62E62" w14:textId="77777777" w:rsidR="00E3180D" w:rsidRDefault="00EA19F6" w:rsidP="00E3180D">
            <w:pPr>
              <w:rPr>
                <w:color w:val="FF0000"/>
              </w:rPr>
            </w:pPr>
            <w:r>
              <w:rPr>
                <w:color w:val="FF0000"/>
              </w:rPr>
              <w:t>0.25</w:t>
            </w:r>
          </w:p>
          <w:p w14:paraId="058E4357" w14:textId="77777777" w:rsidR="00EA19F6" w:rsidRPr="0035692E" w:rsidRDefault="00EA19F6" w:rsidP="00E3180D">
            <w:pPr>
              <w:rPr>
                <w:color w:val="FF0000"/>
              </w:rPr>
            </w:pPr>
          </w:p>
        </w:tc>
        <w:tc>
          <w:tcPr>
            <w:tcW w:w="1185" w:type="dxa"/>
          </w:tcPr>
          <w:p w14:paraId="3DBA1D00" w14:textId="77777777" w:rsidR="00E3180D" w:rsidRPr="0035692E" w:rsidRDefault="00EA19F6" w:rsidP="00E3180D">
            <w:pPr>
              <w:rPr>
                <w:color w:val="FF0000"/>
              </w:rPr>
            </w:pPr>
            <w:r>
              <w:rPr>
                <w:color w:val="FF0000"/>
              </w:rPr>
              <w:t>0.13</w:t>
            </w:r>
          </w:p>
        </w:tc>
        <w:tc>
          <w:tcPr>
            <w:tcW w:w="1881" w:type="dxa"/>
          </w:tcPr>
          <w:p w14:paraId="27F74BEA" w14:textId="77777777" w:rsidR="00E3180D" w:rsidRPr="0072710E" w:rsidRDefault="00C93D4C" w:rsidP="00E3180D">
            <w:pPr>
              <w:rPr>
                <w:color w:val="FF0000"/>
              </w:rPr>
            </w:pPr>
            <w:r>
              <w:rPr>
                <w:color w:val="FF0000"/>
              </w:rPr>
              <w:t>1.29(1.00 – 1.66)</w:t>
            </w:r>
          </w:p>
        </w:tc>
      </w:tr>
      <w:tr w:rsidR="00E3180D" w:rsidRPr="0072710E" w14:paraId="0F5DF9DF" w14:textId="77777777" w:rsidTr="00F52A1A">
        <w:trPr>
          <w:jc w:val="center"/>
        </w:trPr>
        <w:tc>
          <w:tcPr>
            <w:tcW w:w="1540" w:type="dxa"/>
            <w:vAlign w:val="center"/>
          </w:tcPr>
          <w:p w14:paraId="7C485023" w14:textId="77777777" w:rsidR="00E3180D" w:rsidRDefault="00E3180D" w:rsidP="00E3180D">
            <w:r>
              <w:t>Logrank p-value with observed events</w:t>
            </w:r>
            <w:r w:rsidR="00CD069E">
              <w:t xml:space="preserve"> </w:t>
            </w:r>
            <w:r w:rsidR="00CD069E" w:rsidRPr="00CD069E">
              <w:rPr>
                <w:b/>
              </w:rPr>
              <w:t>(2)</w:t>
            </w:r>
          </w:p>
        </w:tc>
        <w:tc>
          <w:tcPr>
            <w:tcW w:w="3984" w:type="dxa"/>
            <w:vAlign w:val="center"/>
          </w:tcPr>
          <w:p w14:paraId="7D3743C0" w14:textId="77777777" w:rsidR="00E3180D" w:rsidRPr="0035692E" w:rsidRDefault="00E3180D" w:rsidP="00E3180D">
            <w:pPr>
              <w:rPr>
                <w:color w:val="FF0000"/>
              </w:rPr>
            </w:pPr>
          </w:p>
        </w:tc>
        <w:tc>
          <w:tcPr>
            <w:tcW w:w="1157" w:type="dxa"/>
            <w:vAlign w:val="center"/>
          </w:tcPr>
          <w:p w14:paraId="4C2F1276" w14:textId="77777777" w:rsidR="00E3180D" w:rsidRPr="0035692E" w:rsidRDefault="00E3180D" w:rsidP="00E3180D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14:paraId="44E4207E" w14:textId="77777777" w:rsidR="00E3180D" w:rsidRPr="0035692E" w:rsidRDefault="00E3180D" w:rsidP="00E3180D">
            <w:pPr>
              <w:rPr>
                <w:color w:val="FF0000"/>
              </w:rPr>
            </w:pPr>
          </w:p>
        </w:tc>
        <w:tc>
          <w:tcPr>
            <w:tcW w:w="1881" w:type="dxa"/>
          </w:tcPr>
          <w:p w14:paraId="7EBF63A0" w14:textId="77777777" w:rsidR="00E3180D" w:rsidRPr="0072710E" w:rsidRDefault="00E3180D" w:rsidP="00E3180D">
            <w:pPr>
              <w:rPr>
                <w:color w:val="FF0000"/>
              </w:rPr>
            </w:pPr>
          </w:p>
        </w:tc>
      </w:tr>
      <w:tr w:rsidR="00E3180D" w:rsidRPr="0072710E" w14:paraId="6E4DCA00" w14:textId="77777777" w:rsidTr="00C93D4C">
        <w:trPr>
          <w:jc w:val="center"/>
        </w:trPr>
        <w:tc>
          <w:tcPr>
            <w:tcW w:w="1540" w:type="dxa"/>
            <w:vAlign w:val="center"/>
          </w:tcPr>
          <w:p w14:paraId="2347A685" w14:textId="77777777" w:rsidR="00E3180D" w:rsidRPr="00CD069E" w:rsidRDefault="00E3180D" w:rsidP="00E3180D">
            <w:pPr>
              <w:rPr>
                <w:b/>
              </w:rPr>
            </w:pPr>
            <w:r>
              <w:t>Kaplan Meier Curve</w:t>
            </w:r>
            <w:r w:rsidR="00CD069E">
              <w:t xml:space="preserve"> </w:t>
            </w:r>
            <w:r w:rsidR="00CD069E" w:rsidRPr="00CD069E">
              <w:rPr>
                <w:b/>
              </w:rPr>
              <w:t>(3)</w:t>
            </w:r>
          </w:p>
          <w:p w14:paraId="0ECC133D" w14:textId="77777777" w:rsidR="00CD069E" w:rsidRDefault="00CD069E" w:rsidP="00E3180D"/>
          <w:p w14:paraId="460AB33F" w14:textId="77777777" w:rsidR="00CD069E" w:rsidRDefault="00CD069E" w:rsidP="00E3180D"/>
          <w:p w14:paraId="238B588C" w14:textId="77777777" w:rsidR="00CD069E" w:rsidRDefault="00CD069E" w:rsidP="00E3180D"/>
          <w:p w14:paraId="33D0B279" w14:textId="77777777" w:rsidR="00CD069E" w:rsidRDefault="00CD069E" w:rsidP="00E3180D"/>
        </w:tc>
        <w:tc>
          <w:tcPr>
            <w:tcW w:w="3984" w:type="dxa"/>
            <w:vAlign w:val="center"/>
          </w:tcPr>
          <w:p w14:paraId="685BADF6" w14:textId="77777777" w:rsidR="00C93D4C" w:rsidRDefault="00C93D4C" w:rsidP="00C93D4C">
            <w:pPr>
              <w:rPr>
                <w:color w:val="FF0000"/>
              </w:rPr>
            </w:pPr>
            <w:r>
              <w:rPr>
                <w:color w:val="FF0000"/>
              </w:rPr>
              <w:t xml:space="preserve">Note that the spreadsheet calculation based on curves </w:t>
            </w:r>
            <w:r w:rsidR="004774E3">
              <w:rPr>
                <w:color w:val="FF0000"/>
              </w:rPr>
              <w:t xml:space="preserve">(calculation method 10) </w:t>
            </w:r>
            <w:r>
              <w:rPr>
                <w:color w:val="FF0000"/>
              </w:rPr>
              <w:t>assumes that HR</w:t>
            </w:r>
            <w:r w:rsidR="003F34B6">
              <w:rPr>
                <w:color w:val="FF0000"/>
              </w:rPr>
              <w:t>&lt;</w:t>
            </w:r>
            <w:r>
              <w:rPr>
                <w:color w:val="FF0000"/>
              </w:rPr>
              <w:t xml:space="preserve">1 indicates advantage to Research </w:t>
            </w:r>
            <w:r w:rsidRPr="00F52A1A">
              <w:rPr>
                <w:b/>
                <w:color w:val="FF0000"/>
              </w:rPr>
              <w:t>THEREFORE THE ACTUAL OUTPUT HERE NEEDS TO BE REVERSED</w:t>
            </w:r>
            <w:r>
              <w:rPr>
                <w:color w:val="FF0000"/>
              </w:rPr>
              <w:t xml:space="preserve"> </w:t>
            </w:r>
          </w:p>
          <w:p w14:paraId="202DA6B0" w14:textId="77777777" w:rsidR="009A4761" w:rsidRDefault="00C93D4C" w:rsidP="00C93D4C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4774E3">
              <w:rPr>
                <w:color w:val="FF0000"/>
              </w:rPr>
              <w:t xml:space="preserve">i.e. </w:t>
            </w:r>
            <w:r>
              <w:rPr>
                <w:color w:val="FF0000"/>
              </w:rPr>
              <w:t>logHR=0.15 SE(logHR)=0.1</w:t>
            </w:r>
            <w:r w:rsidR="00E84655">
              <w:rPr>
                <w:color w:val="FF0000"/>
              </w:rPr>
              <w:t xml:space="preserve"> </w:t>
            </w:r>
          </w:p>
          <w:p w14:paraId="12606C22" w14:textId="77777777" w:rsidR="00E3180D" w:rsidRPr="0035692E" w:rsidRDefault="00E84655" w:rsidP="00C93D4C">
            <w:pPr>
              <w:rPr>
                <w:color w:val="FF0000"/>
              </w:rPr>
            </w:pPr>
            <w:r>
              <w:rPr>
                <w:color w:val="FF0000"/>
              </w:rPr>
              <w:t>HR(</w:t>
            </w:r>
            <w:r w:rsidR="009A4761">
              <w:rPr>
                <w:color w:val="FF0000"/>
              </w:rPr>
              <w:t xml:space="preserve">95% </w:t>
            </w:r>
            <w:r>
              <w:rPr>
                <w:color w:val="FF0000"/>
              </w:rPr>
              <w:t>CI): 1.16(0.96 – 1.41</w:t>
            </w:r>
            <w:r w:rsidR="00C93D4C">
              <w:rPr>
                <w:color w:val="FF0000"/>
              </w:rPr>
              <w:t>)</w:t>
            </w:r>
          </w:p>
        </w:tc>
        <w:tc>
          <w:tcPr>
            <w:tcW w:w="1157" w:type="dxa"/>
          </w:tcPr>
          <w:p w14:paraId="1820FEB0" w14:textId="77777777" w:rsidR="00E3180D" w:rsidRPr="0035692E" w:rsidRDefault="00C93D4C" w:rsidP="00E3180D">
            <w:pPr>
              <w:rPr>
                <w:color w:val="FF0000"/>
              </w:rPr>
            </w:pPr>
            <w:r>
              <w:rPr>
                <w:color w:val="FF0000"/>
              </w:rPr>
              <w:t>-0.15</w:t>
            </w:r>
          </w:p>
        </w:tc>
        <w:tc>
          <w:tcPr>
            <w:tcW w:w="1185" w:type="dxa"/>
          </w:tcPr>
          <w:p w14:paraId="44D77177" w14:textId="77777777" w:rsidR="00E3180D" w:rsidRPr="0035692E" w:rsidRDefault="00C93D4C" w:rsidP="00E3180D">
            <w:pPr>
              <w:rPr>
                <w:color w:val="FF0000"/>
              </w:rPr>
            </w:pPr>
            <w:r>
              <w:rPr>
                <w:color w:val="FF0000"/>
              </w:rPr>
              <w:t>0.10</w:t>
            </w:r>
          </w:p>
        </w:tc>
        <w:tc>
          <w:tcPr>
            <w:tcW w:w="1881" w:type="dxa"/>
          </w:tcPr>
          <w:p w14:paraId="1828BFAB" w14:textId="77777777" w:rsidR="00E3180D" w:rsidRPr="0072710E" w:rsidRDefault="00C93D4C" w:rsidP="00E3180D">
            <w:pPr>
              <w:rPr>
                <w:color w:val="FF0000"/>
              </w:rPr>
            </w:pPr>
            <w:r>
              <w:rPr>
                <w:color w:val="FF0000"/>
              </w:rPr>
              <w:t>0.86(0.70 – 1.04)</w:t>
            </w:r>
          </w:p>
        </w:tc>
      </w:tr>
    </w:tbl>
    <w:p w14:paraId="394B5BC2" w14:textId="77777777" w:rsidR="00DF400B" w:rsidRDefault="00DF400B" w:rsidP="00DF400B"/>
    <w:sectPr w:rsidR="00DF400B" w:rsidSect="00EA6C69">
      <w:footerReference w:type="default" r:id="rId9"/>
      <w:pgSz w:w="11906" w:h="16838" w:code="9"/>
      <w:pgMar w:top="709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654F" w14:textId="77777777" w:rsidR="00E75127" w:rsidRDefault="00E75127" w:rsidP="001A764F">
      <w:pPr>
        <w:spacing w:after="0" w:line="240" w:lineRule="auto"/>
      </w:pPr>
      <w:r>
        <w:separator/>
      </w:r>
    </w:p>
  </w:endnote>
  <w:endnote w:type="continuationSeparator" w:id="0">
    <w:p w14:paraId="6CD52137" w14:textId="77777777" w:rsidR="00E75127" w:rsidRDefault="00E75127" w:rsidP="001A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E5CFB" w14:textId="77777777" w:rsidR="001A764F" w:rsidRDefault="001A7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1EB1D" w14:textId="77777777" w:rsidR="001A764F" w:rsidRDefault="001A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7550" w14:textId="77777777" w:rsidR="00E75127" w:rsidRDefault="00E75127" w:rsidP="001A764F">
      <w:pPr>
        <w:spacing w:after="0" w:line="240" w:lineRule="auto"/>
      </w:pPr>
      <w:r>
        <w:separator/>
      </w:r>
    </w:p>
  </w:footnote>
  <w:footnote w:type="continuationSeparator" w:id="0">
    <w:p w14:paraId="0900F5BB" w14:textId="77777777" w:rsidR="00E75127" w:rsidRDefault="00E75127" w:rsidP="001A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91"/>
    <w:multiLevelType w:val="hybridMultilevel"/>
    <w:tmpl w:val="AD0A0D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7928"/>
    <w:multiLevelType w:val="hybridMultilevel"/>
    <w:tmpl w:val="81480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0EF"/>
    <w:multiLevelType w:val="hybridMultilevel"/>
    <w:tmpl w:val="D72E9228"/>
    <w:lvl w:ilvl="0" w:tplc="92541C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2342E"/>
    <w:multiLevelType w:val="hybridMultilevel"/>
    <w:tmpl w:val="7AB28468"/>
    <w:lvl w:ilvl="0" w:tplc="56FC68A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161352"/>
    <w:multiLevelType w:val="hybridMultilevel"/>
    <w:tmpl w:val="FC0271FA"/>
    <w:lvl w:ilvl="0" w:tplc="A4A6E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D2975"/>
    <w:multiLevelType w:val="hybridMultilevel"/>
    <w:tmpl w:val="6D083CB4"/>
    <w:lvl w:ilvl="0" w:tplc="D676F1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FA5F55"/>
    <w:multiLevelType w:val="hybridMultilevel"/>
    <w:tmpl w:val="81480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E562F"/>
    <w:multiLevelType w:val="hybridMultilevel"/>
    <w:tmpl w:val="46AEE89C"/>
    <w:lvl w:ilvl="0" w:tplc="D85E24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4FE7"/>
    <w:multiLevelType w:val="hybridMultilevel"/>
    <w:tmpl w:val="134247FA"/>
    <w:lvl w:ilvl="0" w:tplc="172415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8F5C98"/>
    <w:multiLevelType w:val="hybridMultilevel"/>
    <w:tmpl w:val="134247FA"/>
    <w:lvl w:ilvl="0" w:tplc="172415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26552">
    <w:abstractNumId w:val="0"/>
  </w:num>
  <w:num w:numId="2" w16cid:durableId="248470216">
    <w:abstractNumId w:val="6"/>
  </w:num>
  <w:num w:numId="3" w16cid:durableId="1595087107">
    <w:abstractNumId w:val="1"/>
  </w:num>
  <w:num w:numId="4" w16cid:durableId="914900450">
    <w:abstractNumId w:val="9"/>
  </w:num>
  <w:num w:numId="5" w16cid:durableId="472718279">
    <w:abstractNumId w:val="5"/>
  </w:num>
  <w:num w:numId="6" w16cid:durableId="834034814">
    <w:abstractNumId w:val="8"/>
  </w:num>
  <w:num w:numId="7" w16cid:durableId="1651053826">
    <w:abstractNumId w:val="4"/>
  </w:num>
  <w:num w:numId="8" w16cid:durableId="1755933846">
    <w:abstractNumId w:val="7"/>
  </w:num>
  <w:num w:numId="9" w16cid:durableId="652299440">
    <w:abstractNumId w:val="2"/>
  </w:num>
  <w:num w:numId="10" w16cid:durableId="213347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5D"/>
    <w:rsid w:val="00015D7B"/>
    <w:rsid w:val="00025C67"/>
    <w:rsid w:val="00046EF9"/>
    <w:rsid w:val="00066D08"/>
    <w:rsid w:val="00095AE4"/>
    <w:rsid w:val="000E1581"/>
    <w:rsid w:val="000E5658"/>
    <w:rsid w:val="0010195D"/>
    <w:rsid w:val="00130D07"/>
    <w:rsid w:val="0017190C"/>
    <w:rsid w:val="001A764F"/>
    <w:rsid w:val="001B683E"/>
    <w:rsid w:val="001C5EEA"/>
    <w:rsid w:val="001D6BD1"/>
    <w:rsid w:val="00245A53"/>
    <w:rsid w:val="00277F22"/>
    <w:rsid w:val="0029150C"/>
    <w:rsid w:val="00347461"/>
    <w:rsid w:val="0037538B"/>
    <w:rsid w:val="003B6049"/>
    <w:rsid w:val="003E5DCB"/>
    <w:rsid w:val="003F34B6"/>
    <w:rsid w:val="00425F85"/>
    <w:rsid w:val="00427614"/>
    <w:rsid w:val="004774E3"/>
    <w:rsid w:val="004B52F0"/>
    <w:rsid w:val="004D455D"/>
    <w:rsid w:val="00523FB0"/>
    <w:rsid w:val="005B0242"/>
    <w:rsid w:val="00615D0A"/>
    <w:rsid w:val="0062168F"/>
    <w:rsid w:val="00670D1F"/>
    <w:rsid w:val="0067509E"/>
    <w:rsid w:val="006B1F21"/>
    <w:rsid w:val="006F07B3"/>
    <w:rsid w:val="007004F2"/>
    <w:rsid w:val="0072338A"/>
    <w:rsid w:val="00731FE1"/>
    <w:rsid w:val="00746303"/>
    <w:rsid w:val="00774F51"/>
    <w:rsid w:val="0079359E"/>
    <w:rsid w:val="007A4906"/>
    <w:rsid w:val="007A56F1"/>
    <w:rsid w:val="007B7CED"/>
    <w:rsid w:val="00855BF8"/>
    <w:rsid w:val="00860A30"/>
    <w:rsid w:val="0086177D"/>
    <w:rsid w:val="00867E94"/>
    <w:rsid w:val="008D6AF2"/>
    <w:rsid w:val="008F1D0C"/>
    <w:rsid w:val="009A4761"/>
    <w:rsid w:val="00A12DF1"/>
    <w:rsid w:val="00A8171E"/>
    <w:rsid w:val="00A924D8"/>
    <w:rsid w:val="00B40D37"/>
    <w:rsid w:val="00BC53EF"/>
    <w:rsid w:val="00C21533"/>
    <w:rsid w:val="00C61FEE"/>
    <w:rsid w:val="00C71604"/>
    <w:rsid w:val="00C759DE"/>
    <w:rsid w:val="00C93D4C"/>
    <w:rsid w:val="00CD069E"/>
    <w:rsid w:val="00DB1668"/>
    <w:rsid w:val="00DD5EE8"/>
    <w:rsid w:val="00DE728B"/>
    <w:rsid w:val="00DF400B"/>
    <w:rsid w:val="00E12EE0"/>
    <w:rsid w:val="00E3180D"/>
    <w:rsid w:val="00E75127"/>
    <w:rsid w:val="00E84655"/>
    <w:rsid w:val="00EA19F6"/>
    <w:rsid w:val="00EA3755"/>
    <w:rsid w:val="00EA6C69"/>
    <w:rsid w:val="00EE2196"/>
    <w:rsid w:val="00EF1D04"/>
    <w:rsid w:val="00F047DD"/>
    <w:rsid w:val="00F06780"/>
    <w:rsid w:val="00F079C7"/>
    <w:rsid w:val="00F52A1A"/>
    <w:rsid w:val="00FA428F"/>
    <w:rsid w:val="00FC0677"/>
    <w:rsid w:val="00FC0EEE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EC73"/>
  <w15:docId w15:val="{7CEBC5A1-B91C-4CE3-BB47-CEEB2A7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Arial"/>
        <w:b/>
        <w:bCs/>
        <w:caps/>
        <w:kern w:val="24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F8"/>
    <w:rPr>
      <w:rFonts w:asciiTheme="minorHAnsi" w:hAnsiTheme="minorHAnsi"/>
      <w:b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5D"/>
    <w:rPr>
      <w:rFonts w:ascii="Tahoma" w:hAnsi="Tahoma" w:cs="Tahoma"/>
      <w:b w:val="0"/>
      <w:caps w:val="0"/>
      <w:sz w:val="16"/>
      <w:szCs w:val="16"/>
    </w:rPr>
  </w:style>
  <w:style w:type="table" w:styleId="TableGrid">
    <w:name w:val="Table Grid"/>
    <w:basedOn w:val="TableNormal"/>
    <w:uiPriority w:val="59"/>
    <w:rsid w:val="00101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4F"/>
    <w:rPr>
      <w:rFonts w:asciiTheme="minorHAnsi" w:hAnsiTheme="minorHAnsi"/>
      <w:b w:val="0"/>
      <w:caps w:val="0"/>
    </w:rPr>
  </w:style>
  <w:style w:type="paragraph" w:styleId="Footer">
    <w:name w:val="footer"/>
    <w:basedOn w:val="Normal"/>
    <w:link w:val="FooterChar"/>
    <w:uiPriority w:val="99"/>
    <w:unhideWhenUsed/>
    <w:rsid w:val="001A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4F"/>
    <w:rPr>
      <w:rFonts w:asciiTheme="minorHAnsi" w:hAnsiTheme="minorHAnsi"/>
      <w:b w:val="0"/>
      <w:caps w:val="0"/>
    </w:rPr>
  </w:style>
  <w:style w:type="character" w:styleId="Hyperlink">
    <w:name w:val="Hyperlink"/>
    <w:basedOn w:val="DefaultParagraphFont"/>
    <w:uiPriority w:val="99"/>
    <w:unhideWhenUsed/>
    <w:rsid w:val="005B02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content.springer.com/esm/art%3A10.1186%2F1745-6215-8-16/MediaObjects/13063_2006_188_MOESM1_ESM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BE52-2413-4FB2-82F2-8EF75907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Tudur Smith</dc:creator>
  <cp:keywords/>
  <dc:description/>
  <cp:lastModifiedBy>Dario Sambunjak</cp:lastModifiedBy>
  <cp:revision>2</cp:revision>
  <cp:lastPrinted>2010-02-23T11:07:00Z</cp:lastPrinted>
  <dcterms:created xsi:type="dcterms:W3CDTF">2022-12-06T10:19:00Z</dcterms:created>
  <dcterms:modified xsi:type="dcterms:W3CDTF">2022-12-06T10:19:00Z</dcterms:modified>
</cp:coreProperties>
</file>